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FF" w:rsidRPr="00AA01ED" w:rsidRDefault="005E06FF" w:rsidP="005E06FF">
      <w:pPr>
        <w:jc w:val="center"/>
        <w:rPr>
          <w:b/>
          <w:sz w:val="28"/>
          <w:szCs w:val="28"/>
        </w:rPr>
      </w:pPr>
      <w:r w:rsidRPr="00AA01ED">
        <w:rPr>
          <w:b/>
          <w:sz w:val="28"/>
          <w:szCs w:val="28"/>
        </w:rPr>
        <w:t>Про Основні заходи щодо забезпечення виконання завдань</w:t>
      </w:r>
    </w:p>
    <w:p w:rsidR="005E06FF" w:rsidRPr="00AA01ED" w:rsidRDefault="005E06FF" w:rsidP="005E06FF">
      <w:pPr>
        <w:jc w:val="center"/>
        <w:rPr>
          <w:b/>
          <w:sz w:val="28"/>
          <w:szCs w:val="28"/>
        </w:rPr>
      </w:pPr>
      <w:r w:rsidRPr="00AA01ED">
        <w:rPr>
          <w:b/>
          <w:sz w:val="28"/>
          <w:szCs w:val="28"/>
        </w:rPr>
        <w:t>Програми економічного і соціального розвитку м. Харкова за I півріччя 2018 р.</w:t>
      </w:r>
    </w:p>
    <w:p w:rsidR="005E06FF" w:rsidRPr="00AA01ED" w:rsidRDefault="005E06FF" w:rsidP="005E06FF">
      <w:pPr>
        <w:rPr>
          <w:sz w:val="28"/>
          <w:szCs w:val="28"/>
        </w:rPr>
      </w:pPr>
    </w:p>
    <w:tbl>
      <w:tblPr>
        <w:tblW w:w="156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14"/>
        <w:gridCol w:w="5542"/>
        <w:gridCol w:w="201"/>
        <w:gridCol w:w="2350"/>
        <w:gridCol w:w="47"/>
        <w:gridCol w:w="6522"/>
      </w:tblGrid>
      <w:tr w:rsidR="005E06FF" w:rsidRPr="00AA01ED" w:rsidTr="006D6030">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center"/>
              <w:rPr>
                <w:b/>
                <w:sz w:val="28"/>
                <w:szCs w:val="28"/>
                <w:lang w:eastAsia="en-US"/>
              </w:rPr>
            </w:pPr>
            <w:r w:rsidRPr="00AA01ED">
              <w:rPr>
                <w:b/>
                <w:sz w:val="28"/>
                <w:szCs w:val="28"/>
                <w:lang w:eastAsia="en-US"/>
              </w:rPr>
              <w:t>№</w:t>
            </w:r>
          </w:p>
          <w:p w:rsidR="005E06FF" w:rsidRPr="00AA01ED" w:rsidRDefault="005E06FF" w:rsidP="006D6030">
            <w:pPr>
              <w:spacing w:line="276" w:lineRule="auto"/>
              <w:jc w:val="center"/>
              <w:rPr>
                <w:b/>
                <w:sz w:val="28"/>
                <w:szCs w:val="28"/>
                <w:lang w:eastAsia="en-US"/>
              </w:rPr>
            </w:pPr>
            <w:r w:rsidRPr="00AA01ED">
              <w:rPr>
                <w:b/>
                <w:sz w:val="28"/>
                <w:szCs w:val="28"/>
                <w:lang w:eastAsia="en-US"/>
              </w:rPr>
              <w:t>п/п</w:t>
            </w:r>
          </w:p>
        </w:tc>
        <w:tc>
          <w:tcPr>
            <w:tcW w:w="5757" w:type="dxa"/>
            <w:gridSpan w:val="3"/>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center"/>
              <w:rPr>
                <w:b/>
                <w:sz w:val="28"/>
                <w:szCs w:val="28"/>
                <w:lang w:eastAsia="en-US"/>
              </w:rPr>
            </w:pPr>
            <w:r w:rsidRPr="00AA01ED">
              <w:rPr>
                <w:b/>
                <w:sz w:val="28"/>
                <w:szCs w:val="28"/>
                <w:lang w:eastAsia="en-US"/>
              </w:rPr>
              <w:t>Зміст заходу</w:t>
            </w:r>
          </w:p>
        </w:tc>
        <w:tc>
          <w:tcPr>
            <w:tcW w:w="2397"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center"/>
              <w:rPr>
                <w:b/>
                <w:sz w:val="28"/>
                <w:szCs w:val="28"/>
                <w:lang w:eastAsia="en-US"/>
              </w:rPr>
            </w:pPr>
            <w:r w:rsidRPr="00AA01ED">
              <w:rPr>
                <w:b/>
                <w:sz w:val="28"/>
                <w:szCs w:val="28"/>
                <w:lang w:eastAsia="en-US"/>
              </w:rPr>
              <w:t>Виконавці</w:t>
            </w:r>
          </w:p>
        </w:tc>
        <w:tc>
          <w:tcPr>
            <w:tcW w:w="6522" w:type="dxa"/>
            <w:tcBorders>
              <w:top w:val="single" w:sz="4" w:space="0" w:color="auto"/>
              <w:left w:val="single" w:sz="4" w:space="0" w:color="auto"/>
              <w:bottom w:val="single" w:sz="4" w:space="0" w:color="auto"/>
              <w:right w:val="single" w:sz="4" w:space="0" w:color="auto"/>
            </w:tcBorders>
            <w:hideMark/>
          </w:tcPr>
          <w:p w:rsidR="005E06FF" w:rsidRPr="00AA01ED" w:rsidRDefault="005E06FF" w:rsidP="005E06FF">
            <w:pPr>
              <w:spacing w:line="276" w:lineRule="auto"/>
              <w:jc w:val="center"/>
              <w:rPr>
                <w:b/>
                <w:sz w:val="28"/>
                <w:szCs w:val="28"/>
                <w:lang w:eastAsia="en-US"/>
              </w:rPr>
            </w:pPr>
            <w:r w:rsidRPr="00AA01ED">
              <w:rPr>
                <w:b/>
                <w:sz w:val="28"/>
                <w:szCs w:val="28"/>
                <w:lang w:eastAsia="en-US"/>
              </w:rPr>
              <w:t xml:space="preserve">Виконано </w:t>
            </w:r>
            <w:r w:rsidRPr="00AA01ED">
              <w:rPr>
                <w:b/>
                <w:sz w:val="28"/>
                <w:szCs w:val="28"/>
              </w:rPr>
              <w:t>за I півріччя 2018 р.</w:t>
            </w:r>
          </w:p>
        </w:tc>
      </w:tr>
      <w:tr w:rsidR="005E06FF" w:rsidRPr="00AA01ED" w:rsidTr="006D6030">
        <w:trPr>
          <w:trHeight w:val="390"/>
        </w:trPr>
        <w:tc>
          <w:tcPr>
            <w:tcW w:w="15642" w:type="dxa"/>
            <w:gridSpan w:val="7"/>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center"/>
              <w:rPr>
                <w:sz w:val="28"/>
                <w:szCs w:val="28"/>
                <w:lang w:eastAsia="en-US"/>
              </w:rPr>
            </w:pPr>
            <w:r w:rsidRPr="00AA01ED">
              <w:rPr>
                <w:b/>
                <w:sz w:val="28"/>
                <w:szCs w:val="28"/>
                <w:lang w:eastAsia="en-US"/>
              </w:rPr>
              <w:t>1. Реалізація економічного потенціалу міста</w:t>
            </w:r>
          </w:p>
        </w:tc>
      </w:tr>
      <w:tr w:rsidR="005E06FF" w:rsidRPr="00AA01ED" w:rsidTr="006D6030">
        <w:trPr>
          <w:trHeight w:val="139"/>
        </w:trPr>
        <w:tc>
          <w:tcPr>
            <w:tcW w:w="15642" w:type="dxa"/>
            <w:gridSpan w:val="7"/>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rPr>
                <w:rFonts w:eastAsia="Calibri"/>
                <w:sz w:val="28"/>
                <w:szCs w:val="28"/>
                <w:lang w:eastAsia="en-US"/>
              </w:rPr>
            </w:pPr>
          </w:p>
        </w:tc>
      </w:tr>
      <w:tr w:rsidR="005E06FF" w:rsidRPr="00AA01ED" w:rsidTr="006D6030">
        <w:trPr>
          <w:trHeight w:val="3873"/>
        </w:trPr>
        <w:tc>
          <w:tcPr>
            <w:tcW w:w="966" w:type="dxa"/>
            <w:tcBorders>
              <w:top w:val="single" w:sz="4" w:space="0" w:color="auto"/>
              <w:left w:val="single" w:sz="4" w:space="0" w:color="auto"/>
              <w:bottom w:val="single" w:sz="4" w:space="0" w:color="auto"/>
              <w:right w:val="single" w:sz="4" w:space="0" w:color="auto"/>
            </w:tcBorders>
          </w:tcPr>
          <w:p w:rsidR="005E06FF" w:rsidRPr="00AA01ED" w:rsidRDefault="005E06FF" w:rsidP="006D6030">
            <w:pPr>
              <w:spacing w:line="276" w:lineRule="auto"/>
              <w:jc w:val="both"/>
              <w:rPr>
                <w:sz w:val="28"/>
                <w:szCs w:val="28"/>
                <w:lang w:eastAsia="en-US"/>
              </w:rPr>
            </w:pPr>
            <w:r w:rsidRPr="00AA01ED">
              <w:rPr>
                <w:sz w:val="28"/>
                <w:szCs w:val="28"/>
                <w:lang w:eastAsia="en-US"/>
              </w:rPr>
              <w:t>1.1.1.</w:t>
            </w:r>
          </w:p>
          <w:p w:rsidR="005E06FF" w:rsidRPr="00AA01ED" w:rsidRDefault="005E06FF" w:rsidP="006D6030">
            <w:pPr>
              <w:spacing w:line="276" w:lineRule="auto"/>
              <w:jc w:val="both"/>
              <w:rPr>
                <w:sz w:val="28"/>
                <w:szCs w:val="28"/>
                <w:lang w:eastAsia="en-US"/>
              </w:rPr>
            </w:pPr>
          </w:p>
        </w:tc>
        <w:tc>
          <w:tcPr>
            <w:tcW w:w="5556" w:type="dxa"/>
            <w:gridSpan w:val="2"/>
            <w:tcBorders>
              <w:top w:val="single" w:sz="4" w:space="0" w:color="auto"/>
              <w:left w:val="single" w:sz="4" w:space="0" w:color="auto"/>
              <w:bottom w:val="single" w:sz="4" w:space="0" w:color="auto"/>
              <w:right w:val="single" w:sz="4" w:space="0" w:color="auto"/>
            </w:tcBorders>
          </w:tcPr>
          <w:p w:rsidR="005E06FF" w:rsidRPr="00AA01ED" w:rsidRDefault="005E06FF" w:rsidP="006D6030">
            <w:pPr>
              <w:spacing w:line="276" w:lineRule="auto"/>
              <w:jc w:val="both"/>
              <w:rPr>
                <w:sz w:val="28"/>
                <w:szCs w:val="28"/>
                <w:lang w:eastAsia="en-US"/>
              </w:rPr>
            </w:pPr>
            <w:r w:rsidRPr="00AA01ED">
              <w:rPr>
                <w:sz w:val="28"/>
                <w:szCs w:val="28"/>
                <w:lang w:eastAsia="en-US"/>
              </w:rPr>
              <w:t>Проводити роботу щодо реалізації заходів «Програми підтримки розвитку підприємництва у м. Харкові на 201</w:t>
            </w:r>
            <w:r w:rsidR="006B33DA">
              <w:rPr>
                <w:sz w:val="28"/>
                <w:szCs w:val="28"/>
                <w:lang w:val="en-US" w:eastAsia="en-US"/>
              </w:rPr>
              <w:t>8</w:t>
            </w:r>
            <w:r w:rsidRPr="00AA01ED">
              <w:rPr>
                <w:sz w:val="28"/>
                <w:szCs w:val="28"/>
                <w:lang w:eastAsia="en-US"/>
              </w:rPr>
              <w:t>-202</w:t>
            </w:r>
            <w:r w:rsidR="006B33DA">
              <w:rPr>
                <w:sz w:val="28"/>
                <w:szCs w:val="28"/>
                <w:lang w:val="en-US" w:eastAsia="en-US"/>
              </w:rPr>
              <w:t>2</w:t>
            </w:r>
            <w:bookmarkStart w:id="0" w:name="_GoBack"/>
            <w:bookmarkEnd w:id="0"/>
            <w:r w:rsidRPr="00AA01ED">
              <w:rPr>
                <w:sz w:val="28"/>
                <w:szCs w:val="28"/>
                <w:lang w:eastAsia="en-US"/>
              </w:rPr>
              <w:t xml:space="preserve"> роки».</w:t>
            </w:r>
          </w:p>
          <w:p w:rsidR="005E06FF" w:rsidRPr="00AA01ED" w:rsidRDefault="005E06FF" w:rsidP="006D6030">
            <w:pPr>
              <w:spacing w:line="276" w:lineRule="auto"/>
              <w:jc w:val="both"/>
              <w:rPr>
                <w:sz w:val="28"/>
                <w:szCs w:val="28"/>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Департамент адміністративних послуг та споживчого ринку</w:t>
            </w:r>
          </w:p>
        </w:tc>
        <w:tc>
          <w:tcPr>
            <w:tcW w:w="6569"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653BC6" w:rsidP="00653BC6">
            <w:pPr>
              <w:pStyle w:val="a3"/>
              <w:autoSpaceDE w:val="0"/>
              <w:autoSpaceDN w:val="0"/>
              <w:spacing w:after="0"/>
              <w:ind w:firstLine="459"/>
              <w:jc w:val="both"/>
              <w:rPr>
                <w:sz w:val="28"/>
                <w:szCs w:val="28"/>
                <w:lang w:val="uk-UA" w:eastAsia="en-US"/>
              </w:rPr>
            </w:pPr>
            <w:r w:rsidRPr="00AA01ED">
              <w:rPr>
                <w:sz w:val="28"/>
                <w:szCs w:val="28"/>
                <w:lang w:val="uk-UA"/>
              </w:rPr>
              <w:t>За І півріччя 2018 року реалізовувалися основні заходи Програми підтримки розвитку підприємництва у м. Харкові на 2018-2022  роки (далі - Програма), які були спрямовані на створення сприятливих умов, необхідних для стабільного та ефективного розвитку сфери підприємництва у місті, підвищення ефективності діяльності Центру надання адміністративних послуг м. Харкова та його територіальних підрозділів,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підвищення забезпечення зайнятості населення міста.</w:t>
            </w:r>
          </w:p>
        </w:tc>
      </w:tr>
      <w:tr w:rsidR="005E06FF" w:rsidRPr="00AA01ED" w:rsidTr="00653BC6">
        <w:trPr>
          <w:trHeight w:val="420"/>
        </w:trPr>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1.1.2.</w:t>
            </w:r>
          </w:p>
        </w:tc>
        <w:tc>
          <w:tcPr>
            <w:tcW w:w="5556"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Пропаганда і популяризація підприємницької діяльності, інформаційна підтримка започаткування та ведення бізнесу.</w:t>
            </w:r>
          </w:p>
        </w:tc>
        <w:tc>
          <w:tcPr>
            <w:tcW w:w="2551"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Департамент адміністративних послуг та споживчого ринку</w:t>
            </w:r>
          </w:p>
        </w:tc>
        <w:tc>
          <w:tcPr>
            <w:tcW w:w="6569" w:type="dxa"/>
            <w:gridSpan w:val="2"/>
            <w:tcBorders>
              <w:top w:val="single" w:sz="4" w:space="0" w:color="auto"/>
              <w:left w:val="single" w:sz="4" w:space="0" w:color="auto"/>
              <w:bottom w:val="single" w:sz="4" w:space="0" w:color="auto"/>
              <w:right w:val="single" w:sz="4" w:space="0" w:color="auto"/>
            </w:tcBorders>
            <w:hideMark/>
          </w:tcPr>
          <w:p w:rsidR="00653BC6" w:rsidRPr="00AA01ED" w:rsidRDefault="00653BC6" w:rsidP="00653BC6">
            <w:pPr>
              <w:pStyle w:val="1"/>
              <w:ind w:firstLine="459"/>
              <w:jc w:val="both"/>
              <w:rPr>
                <w:rFonts w:eastAsiaTheme="minorEastAsia"/>
                <w:b w:val="0"/>
                <w:sz w:val="28"/>
                <w:szCs w:val="28"/>
                <w:lang w:val="uk-UA"/>
              </w:rPr>
            </w:pPr>
            <w:r w:rsidRPr="00AA01ED">
              <w:rPr>
                <w:rFonts w:eastAsiaTheme="minorEastAsia"/>
                <w:b w:val="0"/>
                <w:sz w:val="28"/>
                <w:szCs w:val="28"/>
                <w:lang w:val="uk-UA"/>
              </w:rPr>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w:t>
            </w:r>
            <w:r w:rsidRPr="00AA01ED">
              <w:rPr>
                <w:rFonts w:eastAsiaTheme="minorEastAsia"/>
                <w:b w:val="0"/>
                <w:sz w:val="28"/>
                <w:szCs w:val="28"/>
                <w:lang w:val="uk-UA"/>
              </w:rPr>
              <w:lastRenderedPageBreak/>
              <w:t>розвитку підприємництва в Україні» Харківського Державного університету харчування та торгівлі за 1 півріччя було проведено 4 круглих столи на теми: </w:t>
            </w:r>
            <w:r w:rsidRPr="00AA01ED">
              <w:rPr>
                <w:rFonts w:eastAsiaTheme="minorEastAsia"/>
                <w:b w:val="0"/>
                <w:sz w:val="28"/>
                <w:szCs w:val="28"/>
                <w:shd w:val="clear" w:color="auto" w:fill="FFFFFF"/>
                <w:lang w:val="uk-UA"/>
              </w:rPr>
              <w:t>«Програма підтримки розвитку підприємництва у м. Харкові на 2018-2022 роки: обговорення заходів»;</w:t>
            </w:r>
            <w:r w:rsidRPr="00AA01ED">
              <w:rPr>
                <w:rFonts w:eastAsiaTheme="minorEastAsia"/>
                <w:b w:val="0"/>
                <w:sz w:val="28"/>
                <w:szCs w:val="28"/>
                <w:lang w:val="uk-UA"/>
              </w:rPr>
              <w:t xml:space="preserve"> </w:t>
            </w:r>
            <w:r w:rsidRPr="00AA01ED">
              <w:rPr>
                <w:rFonts w:eastAsiaTheme="minorEastAsia"/>
                <w:b w:val="0"/>
                <w:sz w:val="28"/>
                <w:szCs w:val="28"/>
                <w:shd w:val="clear" w:color="auto" w:fill="FFFFFF"/>
                <w:lang w:val="uk-UA"/>
              </w:rPr>
              <w:t>«Бізнес – Міська влада – Університети: можливості співпраці за підтримки ЄС. Інтеграція заради розвитку», «Молодіжне підприємництво шляхи його розвитку», «Євроінтеграція: можливості та перспективи розвитку підприємницької діяльності».</w:t>
            </w:r>
          </w:p>
          <w:p w:rsidR="00653BC6" w:rsidRPr="00AA01ED" w:rsidRDefault="00653BC6" w:rsidP="00653BC6">
            <w:pPr>
              <w:ind w:firstLine="459"/>
              <w:jc w:val="both"/>
              <w:rPr>
                <w:sz w:val="28"/>
                <w:szCs w:val="28"/>
              </w:rPr>
            </w:pPr>
            <w:r w:rsidRPr="00AA01ED">
              <w:rPr>
                <w:sz w:val="28"/>
                <w:szCs w:val="28"/>
              </w:rPr>
              <w:t>Учасники круглих столів: представники</w:t>
            </w:r>
            <w:r w:rsidRPr="00AA01ED">
              <w:rPr>
                <w:i/>
                <w:sz w:val="28"/>
                <w:szCs w:val="28"/>
              </w:rPr>
              <w:t xml:space="preserve"> </w:t>
            </w:r>
            <w:r w:rsidRPr="00AA01ED">
              <w:rPr>
                <w:sz w:val="28"/>
                <w:szCs w:val="28"/>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653BC6" w:rsidRPr="00AA01ED" w:rsidRDefault="00653BC6" w:rsidP="00653BC6">
            <w:pPr>
              <w:pStyle w:val="a6"/>
              <w:shd w:val="clear" w:color="auto" w:fill="FFFFFF"/>
              <w:spacing w:before="0" w:beforeAutospacing="0" w:after="0" w:afterAutospacing="0"/>
              <w:ind w:firstLine="459"/>
              <w:jc w:val="both"/>
              <w:rPr>
                <w:sz w:val="28"/>
                <w:szCs w:val="28"/>
                <w:lang w:val="uk-UA"/>
              </w:rPr>
            </w:pPr>
            <w:r w:rsidRPr="00AA01ED">
              <w:rPr>
                <w:sz w:val="28"/>
                <w:szCs w:val="28"/>
                <w:lang w:val="uk-UA"/>
              </w:rPr>
              <w:t>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2018-2022 роки.</w:t>
            </w:r>
            <w:r w:rsidRPr="00AA01ED">
              <w:rPr>
                <w:color w:val="C0504D"/>
                <w:sz w:val="28"/>
                <w:szCs w:val="28"/>
                <w:lang w:val="uk-UA"/>
              </w:rPr>
              <w:t xml:space="preserve"> </w:t>
            </w:r>
            <w:r w:rsidRPr="00AA01ED">
              <w:rPr>
                <w:sz w:val="28"/>
                <w:szCs w:val="28"/>
                <w:lang w:val="uk-UA"/>
              </w:rPr>
              <w:t xml:space="preserve">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обговорення, круглі столи та інші заходи з представниками органів влади, громадських об’єднань, підприємців та </w:t>
            </w:r>
            <w:r w:rsidRPr="00AA01ED">
              <w:rPr>
                <w:sz w:val="28"/>
                <w:szCs w:val="28"/>
                <w:lang w:val="uk-UA"/>
              </w:rPr>
              <w:lastRenderedPageBreak/>
              <w:t>викладачами, аспірантами і студентами Університету щодо актуальних питань ведення бізнесу.</w:t>
            </w:r>
          </w:p>
          <w:p w:rsidR="00653BC6" w:rsidRPr="00AA01ED" w:rsidRDefault="00653BC6" w:rsidP="00653BC6">
            <w:pPr>
              <w:pStyle w:val="a6"/>
              <w:shd w:val="clear" w:color="auto" w:fill="FFFFFF"/>
              <w:spacing w:before="0" w:beforeAutospacing="0" w:after="0" w:afterAutospacing="0"/>
              <w:ind w:firstLine="459"/>
              <w:jc w:val="both"/>
              <w:rPr>
                <w:color w:val="000000"/>
                <w:sz w:val="28"/>
                <w:szCs w:val="28"/>
                <w:shd w:val="clear" w:color="auto" w:fill="FFFFFF"/>
                <w:lang w:val="uk-UA"/>
              </w:rPr>
            </w:pPr>
            <w:r w:rsidRPr="00AA01ED">
              <w:rPr>
                <w:sz w:val="28"/>
                <w:szCs w:val="28"/>
                <w:lang w:val="uk-UA"/>
              </w:rPr>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Під час засідань круглих столів обговорювались питання молодіжного підприємництва, яке є стратегічним ресурсом для розвитку малого та середнього бізнесу що сприяє професійній та особистісній самореалізації молодих людей. На засіданні учасниками також зазначено, що пріоритетними напрямками для місцевих органів самоврядування мають стати стимулювання інноваційної активності підприємницького сектору, формування сприятливого нормативно-правового середовища та інноваційно-інвестиційного клімату, впровадження європейських підходів до розвитку малого та середнього бізнесу в Україні із паралельним формуванням інституційної системи її забезпечення. </w:t>
            </w:r>
            <w:r w:rsidRPr="00AA01ED">
              <w:rPr>
                <w:sz w:val="28"/>
                <w:szCs w:val="28"/>
                <w:shd w:val="clear" w:color="auto" w:fill="FFFFFF"/>
                <w:lang w:val="uk-UA"/>
              </w:rPr>
              <w:t>Учасники круглого столу обговорювали результати зустрічей з Представництвом ЄС в Україні, які було проведено в Харківській міській раді, де було презентовано ряд програм в різних напрямках, які Європейський Союз пропонує для реалізації</w:t>
            </w:r>
            <w:r w:rsidRPr="00AA01ED">
              <w:rPr>
                <w:color w:val="000000"/>
                <w:sz w:val="28"/>
                <w:szCs w:val="28"/>
                <w:shd w:val="clear" w:color="auto" w:fill="FFFFFF"/>
                <w:lang w:val="uk-UA"/>
              </w:rPr>
              <w:t>. </w:t>
            </w:r>
          </w:p>
          <w:p w:rsidR="00653BC6" w:rsidRPr="00AA01ED" w:rsidRDefault="00653BC6" w:rsidP="00653BC6">
            <w:pPr>
              <w:ind w:firstLine="459"/>
              <w:jc w:val="both"/>
              <w:rPr>
                <w:sz w:val="28"/>
                <w:szCs w:val="28"/>
              </w:rPr>
            </w:pPr>
            <w:r w:rsidRPr="00AA01ED">
              <w:rPr>
                <w:sz w:val="28"/>
                <w:szCs w:val="28"/>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в І півріччі 2018 року продовжувалася робота щодо</w:t>
            </w:r>
            <w:r w:rsidRPr="00AA01ED">
              <w:rPr>
                <w:sz w:val="28"/>
                <w:szCs w:val="28"/>
                <w:shd w:val="clear" w:color="auto" w:fill="FFFFFF"/>
              </w:rPr>
              <w:t xml:space="preserve"> надання </w:t>
            </w:r>
            <w:r w:rsidRPr="00AA01ED">
              <w:rPr>
                <w:sz w:val="28"/>
                <w:szCs w:val="28"/>
                <w:shd w:val="clear" w:color="auto" w:fill="FFFFFF"/>
              </w:rPr>
              <w:lastRenderedPageBreak/>
              <w:t>підприємцям в онлайн-режимі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r w:rsidRPr="00AA01ED">
              <w:rPr>
                <w:sz w:val="28"/>
                <w:szCs w:val="28"/>
              </w:rPr>
              <w:t xml:space="preserve">  </w:t>
            </w:r>
          </w:p>
          <w:p w:rsidR="00653BC6" w:rsidRPr="00AA01ED" w:rsidRDefault="00653BC6" w:rsidP="00653BC6">
            <w:pPr>
              <w:ind w:left="34" w:firstLine="425"/>
              <w:jc w:val="both"/>
              <w:rPr>
                <w:sz w:val="28"/>
                <w:szCs w:val="28"/>
              </w:rPr>
            </w:pPr>
            <w:r w:rsidRPr="00AA01ED">
              <w:rPr>
                <w:sz w:val="28"/>
                <w:szCs w:val="28"/>
              </w:rPr>
              <w:t>На виконання п.3.1.4 Програми «Здійснення професійної орієнтації та переорієнтації незайнятого населення з метою розвитку підприємницької ініціативи у безробітних щодо започаткування ними власної справи          у сфері малого та середнього бізнесу»       у звітному періоді  Харківським міським центром зайнятості було здійснено підвищення кваліфікації 15 безробітних за програмою «Стратегічне планування і розвиток приватного підприємства», з них 10 осіб у віці до 35 років.</w:t>
            </w:r>
          </w:p>
          <w:p w:rsidR="00653BC6" w:rsidRPr="00AA01ED" w:rsidRDefault="00653BC6" w:rsidP="00653BC6">
            <w:pPr>
              <w:shd w:val="clear" w:color="auto" w:fill="FFFFFF"/>
              <w:ind w:left="34" w:firstLine="425"/>
              <w:jc w:val="both"/>
              <w:outlineLvl w:val="1"/>
              <w:rPr>
                <w:color w:val="000000"/>
                <w:kern w:val="24"/>
                <w:sz w:val="28"/>
                <w:szCs w:val="28"/>
              </w:rPr>
            </w:pPr>
            <w:r w:rsidRPr="00AA01ED">
              <w:rPr>
                <w:color w:val="000000"/>
                <w:kern w:val="24"/>
                <w:sz w:val="28"/>
                <w:szCs w:val="28"/>
              </w:rPr>
              <w:t>Відповідно до п. 3.1.5 Програми «Здійснення професійної підготовки, перепідготовки та підвищення кваліфікації безробітних за професіями, актуальними на ринку праці регіону» за 6 місяців 2018 року Харківським міським центром зайнятості  з урахуванням здібностей та потреб ринку праці регіону було працевлаштовано 941 особу у віці до 35 років.</w:t>
            </w:r>
          </w:p>
          <w:p w:rsidR="005E06FF" w:rsidRPr="00AA01ED" w:rsidRDefault="00653BC6" w:rsidP="00653BC6">
            <w:pPr>
              <w:shd w:val="clear" w:color="auto" w:fill="FFFFFF"/>
              <w:ind w:left="34" w:firstLine="425"/>
              <w:jc w:val="both"/>
              <w:outlineLvl w:val="1"/>
              <w:rPr>
                <w:sz w:val="28"/>
                <w:szCs w:val="28"/>
              </w:rPr>
            </w:pPr>
            <w:r w:rsidRPr="00AA01ED">
              <w:rPr>
                <w:color w:val="000000"/>
                <w:kern w:val="24"/>
                <w:sz w:val="28"/>
                <w:szCs w:val="28"/>
              </w:rPr>
              <w:t xml:space="preserve"> Згідно з п. 3.1.6 Програми «Сприяння розвитку малого і середнього бізнесу шляхом надання консультацій, семінарів та тренінгів підприємцям-початківцям в консалтинговому центрі Харківського міського центру зайнятості» протягом звітного періоду були надані індивідуальні консультації 1891 </w:t>
            </w:r>
            <w:r w:rsidRPr="00AA01ED">
              <w:rPr>
                <w:color w:val="000000"/>
                <w:kern w:val="24"/>
                <w:sz w:val="28"/>
                <w:szCs w:val="28"/>
              </w:rPr>
              <w:lastRenderedPageBreak/>
              <w:t>особі, проведено 59 групових заходів, в яких взяли участь 466 осіб.</w:t>
            </w:r>
          </w:p>
        </w:tc>
      </w:tr>
      <w:tr w:rsidR="005E06FF" w:rsidRPr="00AA01ED" w:rsidTr="006D6030">
        <w:trPr>
          <w:trHeight w:val="705"/>
        </w:trPr>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lastRenderedPageBreak/>
              <w:t>1.1.3.</w:t>
            </w:r>
          </w:p>
        </w:tc>
        <w:tc>
          <w:tcPr>
            <w:tcW w:w="5556"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Формування позитивного бізнес-середовища міста.</w:t>
            </w:r>
          </w:p>
        </w:tc>
        <w:tc>
          <w:tcPr>
            <w:tcW w:w="2551"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Департамент адміністративних послуг та споживчого ринку</w:t>
            </w:r>
          </w:p>
          <w:p w:rsidR="005E06FF" w:rsidRPr="00AA01ED" w:rsidRDefault="005E06FF" w:rsidP="006D6030">
            <w:pPr>
              <w:spacing w:line="276" w:lineRule="auto"/>
              <w:jc w:val="both"/>
              <w:rPr>
                <w:sz w:val="28"/>
                <w:szCs w:val="28"/>
                <w:lang w:eastAsia="en-US"/>
              </w:rPr>
            </w:pPr>
          </w:p>
        </w:tc>
        <w:tc>
          <w:tcPr>
            <w:tcW w:w="6569" w:type="dxa"/>
            <w:gridSpan w:val="2"/>
            <w:tcBorders>
              <w:top w:val="single" w:sz="4" w:space="0" w:color="auto"/>
              <w:left w:val="single" w:sz="4" w:space="0" w:color="auto"/>
              <w:bottom w:val="single" w:sz="4" w:space="0" w:color="auto"/>
              <w:right w:val="single" w:sz="4" w:space="0" w:color="auto"/>
            </w:tcBorders>
            <w:hideMark/>
          </w:tcPr>
          <w:p w:rsidR="00F56DF6" w:rsidRPr="00AA01ED" w:rsidRDefault="00F56DF6" w:rsidP="00F56DF6">
            <w:pPr>
              <w:ind w:firstLine="601"/>
              <w:jc w:val="both"/>
              <w:rPr>
                <w:iCs/>
                <w:sz w:val="28"/>
                <w:szCs w:val="28"/>
              </w:rPr>
            </w:pPr>
            <w:r w:rsidRPr="00AA01ED">
              <w:rPr>
                <w:sz w:val="28"/>
                <w:szCs w:val="28"/>
              </w:rPr>
              <w:t>На виконання пунктів 2.1.1, 2.1.2 та п. 2.1.3. Програми в І півріччі 2018 року продовжувалась робота по подальшому удосконаленню веб-сайту «Підприємництво і споживчий ринок міста Харкова», яка передбачає постійне його оновлення,</w:t>
            </w:r>
            <w:r w:rsidRPr="00AA01ED">
              <w:rPr>
                <w:iCs/>
                <w:sz w:val="28"/>
                <w:szCs w:val="28"/>
              </w:rPr>
              <w:t xml:space="preserve"> доповнення певних функціональних можливостей, адаптацію до мобільної і планшетної версії.  Це дасть можливість інформувати підприємців та інвесторів про розвиток підприємництва в місті Харкові і Україні, зміни та нововведення в законодавстві, заходах, які проводяться в місті. Особлива увага приділяється розділу «Ярмарок вакансій», де передбачено створення інформаційної платформи працевлаштування, що сприятиме забезпеченню зайнятості населення міста, створенню джерел доходів для населення.</w:t>
            </w:r>
          </w:p>
          <w:p w:rsidR="00F56DF6" w:rsidRPr="00AA01ED" w:rsidRDefault="00F56DF6" w:rsidP="00F56DF6">
            <w:pPr>
              <w:tabs>
                <w:tab w:val="left" w:pos="0"/>
                <w:tab w:val="left" w:pos="72"/>
              </w:tabs>
              <w:ind w:firstLine="601"/>
              <w:jc w:val="both"/>
              <w:rPr>
                <w:color w:val="FF0000"/>
                <w:sz w:val="28"/>
                <w:szCs w:val="28"/>
              </w:rPr>
            </w:pPr>
            <w:r w:rsidRPr="00AA01ED">
              <w:rPr>
                <w:sz w:val="28"/>
                <w:szCs w:val="28"/>
                <w:shd w:val="clear" w:color="auto" w:fill="FFFFFF"/>
              </w:rPr>
              <w:t>Продовжується робота над</w:t>
            </w:r>
            <w:r w:rsidRPr="00AA01ED">
              <w:rPr>
                <w:iCs/>
                <w:sz w:val="28"/>
                <w:szCs w:val="28"/>
              </w:rPr>
              <w:t xml:space="preserve"> структурою і удосконаленням електронного сервісу «Допомога підприємцю». В І півріччі 2018 року впроваджений новий програмний компонент «Відкрий свій бізнес», який передбачає інформаційну підтримку підприємцям у відкритті нового і підвищенні ефективності розвитку діючого бізнесу. Електронний сервіс постійно наповнюється новими інформаційними масивами корисними для підприємців.</w:t>
            </w:r>
          </w:p>
          <w:p w:rsidR="00F56DF6" w:rsidRPr="00AA01ED" w:rsidRDefault="00F56DF6" w:rsidP="00F56DF6">
            <w:pPr>
              <w:tabs>
                <w:tab w:val="left" w:pos="709"/>
                <w:tab w:val="left" w:pos="851"/>
              </w:tabs>
              <w:ind w:firstLine="601"/>
              <w:jc w:val="both"/>
              <w:rPr>
                <w:sz w:val="28"/>
                <w:szCs w:val="28"/>
              </w:rPr>
            </w:pPr>
            <w:r w:rsidRPr="00AA01ED">
              <w:rPr>
                <w:sz w:val="28"/>
                <w:szCs w:val="28"/>
              </w:rPr>
              <w:t>На виконання</w:t>
            </w:r>
            <w:r w:rsidRPr="00AA01ED">
              <w:rPr>
                <w:color w:val="C0504D"/>
                <w:sz w:val="28"/>
                <w:szCs w:val="28"/>
              </w:rPr>
              <w:t xml:space="preserve"> </w:t>
            </w:r>
            <w:r w:rsidRPr="00AA01ED">
              <w:rPr>
                <w:sz w:val="28"/>
                <w:szCs w:val="28"/>
              </w:rPr>
              <w:t xml:space="preserve">пункту 2.1.4 Програми «Проведення роботи щодо оновлення кредитних рейтингів м. Харкова»  для проведення щорічного моніторингу кредитного рейтингу м. Харкова </w:t>
            </w:r>
            <w:r w:rsidRPr="00AA01ED">
              <w:rPr>
                <w:sz w:val="28"/>
                <w:szCs w:val="28"/>
              </w:rPr>
              <w:lastRenderedPageBreak/>
              <w:t>міжнародним рейтинговим агентство «Fitch Ratings Ltd» підготовлена інформація підготовлена інформація по таким питанням, як розвиток малого та середнього бізнесу у 2016-2017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5E06FF" w:rsidRPr="00AA01ED" w:rsidRDefault="00F56DF6" w:rsidP="00F56DF6">
            <w:pPr>
              <w:tabs>
                <w:tab w:val="left" w:pos="709"/>
                <w:tab w:val="left" w:pos="851"/>
              </w:tabs>
              <w:ind w:firstLine="601"/>
              <w:jc w:val="both"/>
              <w:rPr>
                <w:sz w:val="28"/>
                <w:szCs w:val="28"/>
                <w:lang w:eastAsia="en-US"/>
              </w:rPr>
            </w:pPr>
            <w:r w:rsidRPr="00AA01ED">
              <w:rPr>
                <w:sz w:val="28"/>
                <w:szCs w:val="28"/>
              </w:rPr>
              <w:t>З метою оновлення кредитних рейтингів м. Харкова та його інвестиційної привабливості за шкалою Рейтингового агентства ТОВ «ІВІ-Рейтинг» у звітному періоді підготовлена інформація щодо розвитку підприємництва у 2017 році.</w:t>
            </w:r>
            <w:r w:rsidRPr="00AA01ED">
              <w:t xml:space="preserve"> </w:t>
            </w:r>
            <w:r w:rsidR="005E06FF" w:rsidRPr="00AA01ED">
              <w:rPr>
                <w:sz w:val="28"/>
                <w:szCs w:val="28"/>
              </w:rPr>
              <w:t xml:space="preserve"> </w:t>
            </w:r>
          </w:p>
        </w:tc>
      </w:tr>
      <w:tr w:rsidR="005E06FF" w:rsidRPr="00AA01ED" w:rsidTr="006D6030">
        <w:trPr>
          <w:trHeight w:val="705"/>
        </w:trPr>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lastRenderedPageBreak/>
              <w:t>1.1.4.</w:t>
            </w:r>
          </w:p>
        </w:tc>
        <w:tc>
          <w:tcPr>
            <w:tcW w:w="5556"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Забезпечення інформаційної та організаційної підтримки бізнес структурам міста.</w:t>
            </w:r>
          </w:p>
        </w:tc>
        <w:tc>
          <w:tcPr>
            <w:tcW w:w="2551"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Департамент адміністративних послуг та споживчого ринку</w:t>
            </w:r>
          </w:p>
        </w:tc>
        <w:tc>
          <w:tcPr>
            <w:tcW w:w="6569" w:type="dxa"/>
            <w:gridSpan w:val="2"/>
            <w:tcBorders>
              <w:top w:val="single" w:sz="4" w:space="0" w:color="auto"/>
              <w:left w:val="single" w:sz="4" w:space="0" w:color="auto"/>
              <w:bottom w:val="single" w:sz="4" w:space="0" w:color="auto"/>
              <w:right w:val="single" w:sz="4" w:space="0" w:color="auto"/>
            </w:tcBorders>
            <w:hideMark/>
          </w:tcPr>
          <w:p w:rsidR="00F56DF6" w:rsidRPr="00AA01ED" w:rsidRDefault="00F56DF6" w:rsidP="00F56DF6">
            <w:pPr>
              <w:ind w:firstLine="601"/>
              <w:jc w:val="both"/>
              <w:rPr>
                <w:sz w:val="28"/>
                <w:szCs w:val="28"/>
              </w:rPr>
            </w:pPr>
            <w:r w:rsidRPr="00AA01ED">
              <w:rPr>
                <w:sz w:val="28"/>
                <w:szCs w:val="28"/>
              </w:rPr>
              <w:t>На виконання п.2.2.1 «Створення бази даних фінансово-кредитних установ, грантових організацій, інвестиційних центрів, фондів підтримки підприємництва, краудфандингових платформ, стартап-центрів та переліку їх послуг для малого та середнього бізнесу» Програми на електронному сервісі «Бізнес-навігатор» в рубриці «Корисна інформація» розміщено фінансово-кредитні установи, які працюють у         м. Харкові. Головна функція електронного сервісу -  інформування представників бізнес-структур, громадян, потенційних інвесторів про позитивні тенденції та перспективи розвитку підприємництва в місті Харкові.</w:t>
            </w:r>
          </w:p>
          <w:p w:rsidR="00F56DF6" w:rsidRPr="00AA01ED" w:rsidRDefault="00F56DF6" w:rsidP="00F56DF6">
            <w:pPr>
              <w:pStyle w:val="a6"/>
              <w:shd w:val="clear" w:color="auto" w:fill="FFFFFF"/>
              <w:spacing w:before="0" w:beforeAutospacing="0" w:after="0" w:afterAutospacing="0"/>
              <w:ind w:firstLine="601"/>
              <w:jc w:val="both"/>
              <w:rPr>
                <w:color w:val="C0504D"/>
                <w:sz w:val="28"/>
                <w:szCs w:val="28"/>
                <w:lang w:val="uk-UA"/>
              </w:rPr>
            </w:pPr>
            <w:r w:rsidRPr="00AA01ED">
              <w:rPr>
                <w:sz w:val="28"/>
                <w:szCs w:val="28"/>
                <w:lang w:val="uk-UA"/>
              </w:rPr>
              <w:t xml:space="preserve">Відповідно п.2.2.3 Програми «Залучення суб’єктів малого та середнього підприємництва до міжнародних ділових зустрічей, переговорів, конференцій, семінарів, форумів» у березні 2018 року </w:t>
            </w:r>
            <w:r w:rsidRPr="00AA01ED">
              <w:rPr>
                <w:sz w:val="28"/>
                <w:szCs w:val="28"/>
                <w:shd w:val="clear" w:color="auto" w:fill="FFFFFF"/>
                <w:lang w:val="uk-UA"/>
              </w:rPr>
              <w:t xml:space="preserve">з Представництвом ЄС в Україні в Харківській </w:t>
            </w:r>
            <w:r w:rsidRPr="00AA01ED">
              <w:rPr>
                <w:sz w:val="28"/>
                <w:szCs w:val="28"/>
                <w:shd w:val="clear" w:color="auto" w:fill="FFFFFF"/>
                <w:lang w:val="uk-UA"/>
              </w:rPr>
              <w:lastRenderedPageBreak/>
              <w:t>міській раді було проведено зустріч з представниками малого та середнього бізнесу, де було презентовано ряд програм в різних напрямках, які Європейський Союз пропонує для реалізації</w:t>
            </w:r>
            <w:r w:rsidRPr="00AA01ED">
              <w:rPr>
                <w:color w:val="000000"/>
                <w:sz w:val="28"/>
                <w:szCs w:val="28"/>
                <w:shd w:val="clear" w:color="auto" w:fill="FFFFFF"/>
                <w:lang w:val="uk-UA"/>
              </w:rPr>
              <w:t>. </w:t>
            </w:r>
          </w:p>
          <w:p w:rsidR="005E06FF" w:rsidRPr="00AA01ED" w:rsidRDefault="00F56DF6" w:rsidP="00F56DF6">
            <w:pPr>
              <w:pStyle w:val="a6"/>
              <w:shd w:val="clear" w:color="auto" w:fill="FFFFFF"/>
              <w:spacing w:before="0" w:beforeAutospacing="0" w:after="0" w:afterAutospacing="0"/>
              <w:ind w:firstLine="601"/>
              <w:jc w:val="both"/>
              <w:rPr>
                <w:sz w:val="28"/>
                <w:szCs w:val="28"/>
                <w:lang w:val="uk-UA" w:eastAsia="en-US"/>
              </w:rPr>
            </w:pPr>
            <w:r w:rsidRPr="00AA01ED">
              <w:rPr>
                <w:sz w:val="28"/>
                <w:szCs w:val="28"/>
                <w:lang w:val="uk-UA"/>
              </w:rPr>
              <w:t>18 травня в приміщення Харківської міської ради відбулася конференція інвесторів «Харків: розвиток та інвестиції». В рамках проведення конференції</w:t>
            </w:r>
            <w:r w:rsidRPr="00AA01ED">
              <w:rPr>
                <w:rStyle w:val="a7"/>
                <w:sz w:val="28"/>
                <w:szCs w:val="28"/>
                <w:lang w:val="uk-UA"/>
              </w:rPr>
              <w:t xml:space="preserve"> </w:t>
            </w:r>
            <w:r w:rsidRPr="00AA01ED">
              <w:rPr>
                <w:rStyle w:val="a7"/>
                <w:b w:val="0"/>
                <w:sz w:val="28"/>
                <w:szCs w:val="28"/>
                <w:lang w:val="uk-UA"/>
              </w:rPr>
              <w:t>головний редактор «fDi Magazine», спеціалізованого видання «Financial Times», Кортні Фінгар відвідала Регіональний центр</w:t>
            </w:r>
            <w:r w:rsidRPr="00AA01ED">
              <w:rPr>
                <w:rStyle w:val="a7"/>
                <w:sz w:val="28"/>
                <w:szCs w:val="28"/>
                <w:lang w:val="uk-UA"/>
              </w:rPr>
              <w:t xml:space="preserve"> послуг. </w:t>
            </w:r>
            <w:r w:rsidRPr="00AA01ED">
              <w:rPr>
                <w:sz w:val="28"/>
                <w:szCs w:val="28"/>
                <w:lang w:val="uk-UA"/>
              </w:rPr>
              <w:t>У свою чергу Кортні Фінгар відзначила не тільки комфорт і доступність центру для відвідувачів, але і прозорість його роботи, що дуже важливо з точки зору протидії корупції. На конференції «Харків: розвиток та інвестиції» Кортні Фігнар вручила Харківському міському голові Геннадію Кернесу  сертифікат про перемогу в рейтингу «fDi Magazine» (спеціалізованого видання «Financial Times») «Європейські міста та регіони майбутнього 2018-2019». У категорії «Великі міста» Харків переміг у номінації «Економічна ефективність».</w:t>
            </w:r>
          </w:p>
        </w:tc>
      </w:tr>
      <w:tr w:rsidR="005E06FF" w:rsidRPr="00AA01ED" w:rsidTr="006D6030">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lastRenderedPageBreak/>
              <w:t>1.1.5.</w:t>
            </w:r>
          </w:p>
        </w:tc>
        <w:tc>
          <w:tcPr>
            <w:tcW w:w="5556"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Реалізація єдиної регуляторної політики.</w:t>
            </w:r>
          </w:p>
        </w:tc>
        <w:tc>
          <w:tcPr>
            <w:tcW w:w="2551"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Департамент адміністративних послуг та споживчого ринку</w:t>
            </w:r>
          </w:p>
        </w:tc>
        <w:tc>
          <w:tcPr>
            <w:tcW w:w="6569"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553D82">
            <w:pPr>
              <w:ind w:firstLine="366"/>
              <w:jc w:val="both"/>
              <w:rPr>
                <w:sz w:val="28"/>
                <w:szCs w:val="28"/>
                <w:lang w:eastAsia="en-US"/>
              </w:rPr>
            </w:pPr>
            <w:r w:rsidRPr="00AA01ED">
              <w:rPr>
                <w:sz w:val="28"/>
                <w:szCs w:val="28"/>
                <w:lang w:eastAsia="en-US"/>
              </w:rPr>
              <w:t>Розглянуто та о</w:t>
            </w:r>
            <w:r w:rsidRPr="00AA01ED">
              <w:rPr>
                <w:color w:val="212121"/>
                <w:sz w:val="28"/>
                <w:szCs w:val="28"/>
              </w:rPr>
              <w:t xml:space="preserve">публіковано в офіційних засобах масової інформації </w:t>
            </w:r>
            <w:r w:rsidR="00553D82" w:rsidRPr="00AA01ED">
              <w:rPr>
                <w:color w:val="212121"/>
                <w:sz w:val="28"/>
                <w:szCs w:val="28"/>
              </w:rPr>
              <w:t>3</w:t>
            </w:r>
            <w:r w:rsidRPr="00AA01ED">
              <w:rPr>
                <w:color w:val="212121"/>
                <w:sz w:val="28"/>
                <w:szCs w:val="28"/>
              </w:rPr>
              <w:t xml:space="preserve"> проект</w:t>
            </w:r>
            <w:r w:rsidR="00553D82" w:rsidRPr="00AA01ED">
              <w:rPr>
                <w:color w:val="212121"/>
                <w:sz w:val="28"/>
                <w:szCs w:val="28"/>
              </w:rPr>
              <w:t>и</w:t>
            </w:r>
            <w:r w:rsidRPr="00AA01ED">
              <w:rPr>
                <w:color w:val="212121"/>
                <w:sz w:val="28"/>
                <w:szCs w:val="28"/>
              </w:rPr>
              <w:t xml:space="preserve"> регуляторн</w:t>
            </w:r>
            <w:r w:rsidR="00553D82" w:rsidRPr="00AA01ED">
              <w:rPr>
                <w:color w:val="212121"/>
                <w:sz w:val="28"/>
                <w:szCs w:val="28"/>
              </w:rPr>
              <w:t>их</w:t>
            </w:r>
            <w:r w:rsidRPr="00AA01ED">
              <w:rPr>
                <w:color w:val="212121"/>
                <w:sz w:val="28"/>
                <w:szCs w:val="28"/>
              </w:rPr>
              <w:t xml:space="preserve"> акт</w:t>
            </w:r>
            <w:r w:rsidR="00553D82" w:rsidRPr="00AA01ED">
              <w:rPr>
                <w:color w:val="212121"/>
                <w:sz w:val="28"/>
                <w:szCs w:val="28"/>
              </w:rPr>
              <w:t>ів</w:t>
            </w:r>
            <w:r w:rsidRPr="00AA01ED">
              <w:rPr>
                <w:color w:val="212121"/>
                <w:sz w:val="28"/>
                <w:szCs w:val="28"/>
              </w:rPr>
              <w:t xml:space="preserve"> та аналіз</w:t>
            </w:r>
            <w:r w:rsidR="00553D82" w:rsidRPr="00AA01ED">
              <w:rPr>
                <w:color w:val="212121"/>
                <w:sz w:val="28"/>
                <w:szCs w:val="28"/>
              </w:rPr>
              <w:t>ів</w:t>
            </w:r>
            <w:r w:rsidRPr="00AA01ED">
              <w:rPr>
                <w:color w:val="212121"/>
                <w:sz w:val="28"/>
                <w:szCs w:val="28"/>
              </w:rPr>
              <w:t xml:space="preserve"> регуляторного впливу до </w:t>
            </w:r>
            <w:r w:rsidR="00553D82" w:rsidRPr="00AA01ED">
              <w:rPr>
                <w:color w:val="212121"/>
                <w:sz w:val="28"/>
                <w:szCs w:val="28"/>
              </w:rPr>
              <w:t>них</w:t>
            </w:r>
            <w:r w:rsidRPr="00AA01ED">
              <w:rPr>
                <w:color w:val="212121"/>
                <w:sz w:val="28"/>
                <w:szCs w:val="28"/>
              </w:rPr>
              <w:t>.</w:t>
            </w:r>
          </w:p>
        </w:tc>
      </w:tr>
      <w:tr w:rsidR="005E06FF" w:rsidRPr="00AA01ED" w:rsidTr="006D6030">
        <w:tc>
          <w:tcPr>
            <w:tcW w:w="15642" w:type="dxa"/>
            <w:gridSpan w:val="7"/>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b/>
                <w:sz w:val="28"/>
                <w:szCs w:val="28"/>
                <w:lang w:eastAsia="en-US"/>
              </w:rPr>
            </w:pPr>
            <w:r w:rsidRPr="00AA01ED">
              <w:rPr>
                <w:b/>
                <w:sz w:val="28"/>
                <w:szCs w:val="28"/>
                <w:lang w:eastAsia="en-US"/>
              </w:rPr>
              <w:t>1.5.Промисловість</w:t>
            </w:r>
          </w:p>
          <w:p w:rsidR="005E06FF" w:rsidRPr="00AA01ED" w:rsidRDefault="005E06FF" w:rsidP="006D6030">
            <w:pPr>
              <w:shd w:val="clear" w:color="auto" w:fill="FFFFFF"/>
              <w:ind w:firstLine="624"/>
              <w:jc w:val="both"/>
              <w:rPr>
                <w:sz w:val="28"/>
                <w:szCs w:val="28"/>
              </w:rPr>
            </w:pPr>
          </w:p>
        </w:tc>
      </w:tr>
      <w:tr w:rsidR="005E06FF" w:rsidRPr="00AA01ED" w:rsidTr="006D6030">
        <w:tc>
          <w:tcPr>
            <w:tcW w:w="980"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 xml:space="preserve">1.5.1. </w:t>
            </w:r>
          </w:p>
          <w:p w:rsidR="005E06FF" w:rsidRPr="00AA01ED" w:rsidRDefault="005E06FF" w:rsidP="006D6030">
            <w:pPr>
              <w:spacing w:line="276" w:lineRule="auto"/>
              <w:jc w:val="both"/>
              <w:rPr>
                <w:b/>
                <w:sz w:val="28"/>
                <w:szCs w:val="28"/>
                <w:lang w:eastAsia="en-US"/>
              </w:rPr>
            </w:pPr>
          </w:p>
        </w:tc>
        <w:tc>
          <w:tcPr>
            <w:tcW w:w="5542" w:type="dxa"/>
            <w:tcBorders>
              <w:top w:val="single" w:sz="4" w:space="0" w:color="auto"/>
              <w:left w:val="single" w:sz="4" w:space="0" w:color="auto"/>
              <w:bottom w:val="single" w:sz="4" w:space="0" w:color="auto"/>
              <w:right w:val="single" w:sz="4" w:space="0" w:color="auto"/>
            </w:tcBorders>
          </w:tcPr>
          <w:p w:rsidR="005E06FF" w:rsidRPr="00AA01ED" w:rsidRDefault="005E06FF" w:rsidP="006D6030">
            <w:pPr>
              <w:spacing w:line="276" w:lineRule="auto"/>
              <w:jc w:val="both"/>
              <w:rPr>
                <w:sz w:val="28"/>
                <w:szCs w:val="28"/>
                <w:lang w:eastAsia="en-US"/>
              </w:rPr>
            </w:pPr>
            <w:r w:rsidRPr="00AA01ED">
              <w:rPr>
                <w:sz w:val="28"/>
                <w:szCs w:val="28"/>
                <w:lang w:eastAsia="en-US"/>
              </w:rPr>
              <w:t>Створення умов для розвитку виробничих підприємств.</w:t>
            </w:r>
          </w:p>
        </w:tc>
        <w:tc>
          <w:tcPr>
            <w:tcW w:w="2551"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 xml:space="preserve">Департамент адміністративних послуг та </w:t>
            </w:r>
            <w:r w:rsidRPr="00AA01ED">
              <w:rPr>
                <w:sz w:val="28"/>
                <w:szCs w:val="28"/>
                <w:lang w:eastAsia="en-US"/>
              </w:rPr>
              <w:lastRenderedPageBreak/>
              <w:t>споживчого ринку</w:t>
            </w:r>
          </w:p>
        </w:tc>
        <w:tc>
          <w:tcPr>
            <w:tcW w:w="6569" w:type="dxa"/>
            <w:gridSpan w:val="2"/>
            <w:tcBorders>
              <w:top w:val="single" w:sz="4" w:space="0" w:color="auto"/>
              <w:left w:val="single" w:sz="4" w:space="0" w:color="auto"/>
              <w:bottom w:val="single" w:sz="4" w:space="0" w:color="auto"/>
              <w:right w:val="single" w:sz="4" w:space="0" w:color="auto"/>
            </w:tcBorders>
            <w:hideMark/>
          </w:tcPr>
          <w:p w:rsidR="00D364C8" w:rsidRPr="00AA01ED" w:rsidRDefault="00D364C8" w:rsidP="00D364C8">
            <w:pPr>
              <w:widowControl w:val="0"/>
              <w:ind w:firstLine="459"/>
              <w:jc w:val="both"/>
              <w:rPr>
                <w:sz w:val="28"/>
                <w:szCs w:val="28"/>
              </w:rPr>
            </w:pPr>
            <w:r w:rsidRPr="00AA01ED">
              <w:rPr>
                <w:sz w:val="28"/>
                <w:szCs w:val="28"/>
              </w:rPr>
              <w:lastRenderedPageBreak/>
              <w:t xml:space="preserve">З метою підтримки діяльності та подальшого розвитку промислових підприємств проводиться аналіз стану виробничої діяльності промислових підприємств міста Харкова на основі наданих </w:t>
            </w:r>
            <w:r w:rsidRPr="00AA01ED">
              <w:rPr>
                <w:sz w:val="28"/>
                <w:szCs w:val="28"/>
              </w:rPr>
              <w:lastRenderedPageBreak/>
              <w:t xml:space="preserve">підприємствами основних економічних показників діяльності підприємства. </w:t>
            </w:r>
          </w:p>
          <w:p w:rsidR="005E06FF" w:rsidRPr="00AA01ED" w:rsidRDefault="00D364C8" w:rsidP="00D6018B">
            <w:pPr>
              <w:widowControl w:val="0"/>
              <w:jc w:val="both"/>
              <w:rPr>
                <w:sz w:val="28"/>
                <w:szCs w:val="28"/>
              </w:rPr>
            </w:pPr>
            <w:r w:rsidRPr="00AA01ED">
              <w:rPr>
                <w:sz w:val="28"/>
                <w:szCs w:val="28"/>
              </w:rPr>
              <w:t xml:space="preserve">За вагомі трудові внески в розбудову і економічний розвиток міста проводяться відзначення і нагородження кращих працівників та колективів підприємств  міста з нагоди </w:t>
            </w:r>
            <w:r w:rsidRPr="00AA01ED">
              <w:rPr>
                <w:b/>
                <w:sz w:val="28"/>
                <w:szCs w:val="28"/>
              </w:rPr>
              <w:t>д</w:t>
            </w:r>
            <w:r w:rsidRPr="00AA01ED">
              <w:rPr>
                <w:sz w:val="28"/>
                <w:szCs w:val="28"/>
              </w:rPr>
              <w:t>ержавних, професійних свят, ювілейних і пам’ятних дат.</w:t>
            </w:r>
          </w:p>
        </w:tc>
      </w:tr>
      <w:tr w:rsidR="005E06FF" w:rsidRPr="00AA01ED" w:rsidTr="006D6030">
        <w:trPr>
          <w:trHeight w:val="1635"/>
        </w:trPr>
        <w:tc>
          <w:tcPr>
            <w:tcW w:w="980"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lastRenderedPageBreak/>
              <w:t>1.5.2.</w:t>
            </w:r>
          </w:p>
        </w:tc>
        <w:tc>
          <w:tcPr>
            <w:tcW w:w="5542" w:type="dxa"/>
            <w:tcBorders>
              <w:top w:val="single" w:sz="4" w:space="0" w:color="auto"/>
              <w:left w:val="single" w:sz="4" w:space="0" w:color="auto"/>
              <w:bottom w:val="single" w:sz="4" w:space="0" w:color="auto"/>
              <w:right w:val="single" w:sz="4" w:space="0" w:color="auto"/>
            </w:tcBorders>
          </w:tcPr>
          <w:p w:rsidR="005E06FF" w:rsidRPr="00AA01ED" w:rsidRDefault="005E06FF" w:rsidP="006D6030">
            <w:pPr>
              <w:spacing w:line="276" w:lineRule="auto"/>
              <w:jc w:val="both"/>
              <w:rPr>
                <w:sz w:val="28"/>
                <w:szCs w:val="28"/>
                <w:lang w:eastAsia="en-US"/>
              </w:rPr>
            </w:pPr>
            <w:r w:rsidRPr="00AA01ED">
              <w:rPr>
                <w:sz w:val="28"/>
                <w:szCs w:val="28"/>
                <w:lang w:eastAsia="en-US"/>
              </w:rPr>
              <w:t>Сприяти формуванню та розвитку кластерів, налагодженню виробничих та коопераційних зв’язків між підприємствами міста.</w:t>
            </w:r>
          </w:p>
        </w:tc>
        <w:tc>
          <w:tcPr>
            <w:tcW w:w="2551"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Департамент адміністративних послуг та споживчого ринку</w:t>
            </w:r>
          </w:p>
        </w:tc>
        <w:tc>
          <w:tcPr>
            <w:tcW w:w="6569"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D364C8" w:rsidP="00D364C8">
            <w:pPr>
              <w:autoSpaceDE w:val="0"/>
              <w:autoSpaceDN w:val="0"/>
              <w:ind w:firstLine="459"/>
              <w:jc w:val="both"/>
              <w:rPr>
                <w:sz w:val="28"/>
                <w:szCs w:val="28"/>
              </w:rPr>
            </w:pPr>
            <w:r w:rsidRPr="00AA01ED">
              <w:rPr>
                <w:sz w:val="28"/>
                <w:szCs w:val="28"/>
              </w:rPr>
              <w:t>Відповідно до пункту 3.5.1 Програми та  з метою налагоджування виробничих зв’язків між підприємствами міста   створено та оновлюється інформаційна база даних діючих промислових підприємств міста Харкова з коротким описом основного виду їх діяльності.</w:t>
            </w:r>
          </w:p>
        </w:tc>
      </w:tr>
      <w:tr w:rsidR="005E06FF" w:rsidRPr="00AA01ED" w:rsidTr="006D6030">
        <w:trPr>
          <w:trHeight w:val="605"/>
        </w:trPr>
        <w:tc>
          <w:tcPr>
            <w:tcW w:w="15642" w:type="dxa"/>
            <w:gridSpan w:val="7"/>
            <w:tcBorders>
              <w:top w:val="single" w:sz="4" w:space="0" w:color="auto"/>
              <w:left w:val="single" w:sz="4" w:space="0" w:color="auto"/>
              <w:bottom w:val="single" w:sz="4" w:space="0" w:color="auto"/>
              <w:right w:val="single" w:sz="4" w:space="0" w:color="auto"/>
            </w:tcBorders>
          </w:tcPr>
          <w:p w:rsidR="005E06FF" w:rsidRPr="00AA01ED" w:rsidRDefault="005E06FF" w:rsidP="006D6030">
            <w:pPr>
              <w:spacing w:line="276" w:lineRule="auto"/>
              <w:jc w:val="both"/>
              <w:rPr>
                <w:b/>
                <w:sz w:val="28"/>
                <w:szCs w:val="28"/>
                <w:lang w:eastAsia="en-US"/>
              </w:rPr>
            </w:pPr>
            <w:r w:rsidRPr="00AA01ED">
              <w:rPr>
                <w:b/>
                <w:sz w:val="28"/>
                <w:szCs w:val="28"/>
                <w:lang w:eastAsia="en-US"/>
              </w:rPr>
              <w:t>1.6. СПОЖИВЧИЙ РИНОК ТОВАРІВ ТА ПОСЛУГ</w:t>
            </w:r>
          </w:p>
          <w:p w:rsidR="005E06FF" w:rsidRPr="00AA01ED" w:rsidRDefault="005E06FF" w:rsidP="006D6030">
            <w:pPr>
              <w:spacing w:line="276" w:lineRule="auto"/>
              <w:jc w:val="center"/>
              <w:rPr>
                <w:sz w:val="28"/>
                <w:szCs w:val="28"/>
                <w:lang w:eastAsia="en-US"/>
              </w:rPr>
            </w:pPr>
          </w:p>
        </w:tc>
      </w:tr>
      <w:tr w:rsidR="005E06FF" w:rsidRPr="00AA01ED" w:rsidTr="006D6030">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1.6.1.</w:t>
            </w:r>
          </w:p>
        </w:tc>
        <w:tc>
          <w:tcPr>
            <w:tcW w:w="5556"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rPr>
                <w:sz w:val="28"/>
                <w:szCs w:val="28"/>
                <w:lang w:eastAsia="en-US"/>
              </w:rPr>
            </w:pPr>
            <w:r w:rsidRPr="00AA01ED">
              <w:rPr>
                <w:sz w:val="28"/>
                <w:szCs w:val="28"/>
                <w:lang w:eastAsia="en-US"/>
              </w:rPr>
              <w:t>Продовжити роботу сумісно з керівниками</w:t>
            </w:r>
          </w:p>
          <w:p w:rsidR="005E06FF" w:rsidRPr="00AA01ED" w:rsidRDefault="005E06FF" w:rsidP="006D6030">
            <w:pPr>
              <w:spacing w:line="276" w:lineRule="auto"/>
              <w:rPr>
                <w:sz w:val="28"/>
                <w:szCs w:val="28"/>
                <w:lang w:eastAsia="en-US"/>
              </w:rPr>
            </w:pPr>
            <w:r w:rsidRPr="00AA01ED">
              <w:rPr>
                <w:sz w:val="28"/>
                <w:szCs w:val="28"/>
                <w:lang w:eastAsia="en-US"/>
              </w:rPr>
              <w:t>ринків і торговельних майданчиків щодо їх</w:t>
            </w:r>
          </w:p>
          <w:p w:rsidR="005E06FF" w:rsidRPr="00AA01ED" w:rsidRDefault="005E06FF" w:rsidP="006D6030">
            <w:pPr>
              <w:spacing w:line="276" w:lineRule="auto"/>
              <w:rPr>
                <w:sz w:val="28"/>
                <w:szCs w:val="28"/>
                <w:lang w:eastAsia="en-US"/>
              </w:rPr>
            </w:pPr>
            <w:r w:rsidRPr="00AA01ED">
              <w:rPr>
                <w:rFonts w:eastAsia="Arial Unicode MS"/>
                <w:sz w:val="28"/>
                <w:szCs w:val="28"/>
                <w:lang w:eastAsia="en-US"/>
              </w:rPr>
              <w:t>розвитку та зміцнення</w:t>
            </w:r>
            <w:r w:rsidRPr="00AA01ED">
              <w:rPr>
                <w:sz w:val="28"/>
                <w:szCs w:val="28"/>
                <w:lang w:eastAsia="en-US"/>
              </w:rPr>
              <w:t xml:space="preserve"> матеріально-технічної бази, подальшого їх перетворення в торгово-сервісні комплекси. </w:t>
            </w:r>
          </w:p>
        </w:tc>
        <w:tc>
          <w:tcPr>
            <w:tcW w:w="2598" w:type="dxa"/>
            <w:gridSpan w:val="3"/>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Управління</w:t>
            </w:r>
          </w:p>
          <w:p w:rsidR="005E06FF" w:rsidRPr="00AA01ED" w:rsidRDefault="005E06FF" w:rsidP="006D6030">
            <w:pPr>
              <w:spacing w:line="276" w:lineRule="auto"/>
              <w:jc w:val="both"/>
              <w:rPr>
                <w:sz w:val="28"/>
                <w:szCs w:val="28"/>
                <w:lang w:eastAsia="en-US"/>
              </w:rPr>
            </w:pPr>
            <w:r w:rsidRPr="00AA01ED">
              <w:rPr>
                <w:sz w:val="28"/>
                <w:szCs w:val="28"/>
                <w:lang w:eastAsia="en-US"/>
              </w:rPr>
              <w:t>споживчого ринку</w:t>
            </w:r>
          </w:p>
          <w:p w:rsidR="005E06FF" w:rsidRPr="00AA01ED" w:rsidRDefault="005E06FF" w:rsidP="006D6030">
            <w:pPr>
              <w:spacing w:line="276" w:lineRule="auto"/>
              <w:jc w:val="both"/>
              <w:rPr>
                <w:sz w:val="28"/>
                <w:szCs w:val="28"/>
                <w:lang w:eastAsia="en-US"/>
              </w:rPr>
            </w:pPr>
            <w:r w:rsidRPr="00AA01ED">
              <w:rPr>
                <w:sz w:val="28"/>
                <w:szCs w:val="28"/>
                <w:lang w:eastAsia="en-US"/>
              </w:rPr>
              <w:t>Департаменту адміністративних послуг та споживчого ринку</w:t>
            </w:r>
          </w:p>
        </w:tc>
        <w:tc>
          <w:tcPr>
            <w:tcW w:w="6522"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ind w:firstLine="460"/>
              <w:jc w:val="both"/>
              <w:rPr>
                <w:sz w:val="28"/>
                <w:szCs w:val="28"/>
                <w:lang w:eastAsia="en-US"/>
              </w:rPr>
            </w:pPr>
            <w:r w:rsidRPr="00AA01ED">
              <w:rPr>
                <w:sz w:val="28"/>
                <w:szCs w:val="28"/>
                <w:lang w:eastAsia="en-US"/>
              </w:rPr>
              <w:t xml:space="preserve">Спеціалістами Департаменту, спільно з керівниками ринків, з метою модернізації та поліпшення матеріально-технічної бази ринків, торговельних майданчиків, проводилась робота щодо виконання заходів Перспективного плану розвитку матеріально-технічної бази ринків на          I </w:t>
            </w:r>
            <w:r w:rsidR="00D116BD" w:rsidRPr="00AA01ED">
              <w:rPr>
                <w:sz w:val="28"/>
                <w:szCs w:val="28"/>
                <w:lang w:eastAsia="en-US"/>
              </w:rPr>
              <w:t>півріччя</w:t>
            </w:r>
            <w:r w:rsidRPr="00AA01ED">
              <w:rPr>
                <w:sz w:val="28"/>
                <w:szCs w:val="28"/>
                <w:lang w:eastAsia="en-US"/>
              </w:rPr>
              <w:t xml:space="preserve"> 2018 року з урахуванням видів робіт.</w:t>
            </w:r>
          </w:p>
          <w:p w:rsidR="005E06FF" w:rsidRPr="00AA01ED" w:rsidRDefault="005E06FF" w:rsidP="006D6030">
            <w:pPr>
              <w:ind w:firstLine="460"/>
              <w:jc w:val="both"/>
              <w:rPr>
                <w:sz w:val="28"/>
                <w:szCs w:val="28"/>
                <w:lang w:eastAsia="en-US"/>
              </w:rPr>
            </w:pPr>
            <w:r w:rsidRPr="00AA01ED">
              <w:rPr>
                <w:sz w:val="28"/>
                <w:szCs w:val="28"/>
                <w:lang w:eastAsia="en-US"/>
              </w:rPr>
              <w:t xml:space="preserve">На виконання заходів в цілому по місту на          I </w:t>
            </w:r>
            <w:r w:rsidR="003027BA" w:rsidRPr="00AA01ED">
              <w:rPr>
                <w:sz w:val="28"/>
                <w:szCs w:val="28"/>
                <w:lang w:eastAsia="en-US"/>
              </w:rPr>
              <w:t>півріччя</w:t>
            </w:r>
            <w:r w:rsidRPr="00AA01ED">
              <w:rPr>
                <w:sz w:val="28"/>
                <w:szCs w:val="28"/>
                <w:lang w:eastAsia="en-US"/>
              </w:rPr>
              <w:t xml:space="preserve"> 2018 року заплановано кошти в сумі      </w:t>
            </w:r>
            <w:r w:rsidR="00D116BD" w:rsidRPr="00AA01ED">
              <w:rPr>
                <w:sz w:val="28"/>
                <w:szCs w:val="28"/>
                <w:lang w:eastAsia="en-US"/>
              </w:rPr>
              <w:t>42,</w:t>
            </w:r>
            <w:r w:rsidR="005734DD" w:rsidRPr="00AA01ED">
              <w:rPr>
                <w:sz w:val="28"/>
                <w:szCs w:val="28"/>
                <w:lang w:eastAsia="en-US"/>
              </w:rPr>
              <w:t>17</w:t>
            </w:r>
            <w:r w:rsidRPr="00AA01ED">
              <w:rPr>
                <w:sz w:val="28"/>
                <w:szCs w:val="28"/>
                <w:lang w:eastAsia="en-US"/>
              </w:rPr>
              <w:t xml:space="preserve"> млн. грн., фактично освоєно – </w:t>
            </w:r>
            <w:r w:rsidR="00D116BD" w:rsidRPr="00AA01ED">
              <w:rPr>
                <w:sz w:val="28"/>
                <w:szCs w:val="28"/>
                <w:lang w:eastAsia="en-US"/>
              </w:rPr>
              <w:t>38,</w:t>
            </w:r>
            <w:r w:rsidR="005734DD" w:rsidRPr="00AA01ED">
              <w:rPr>
                <w:sz w:val="28"/>
                <w:szCs w:val="28"/>
                <w:lang w:eastAsia="en-US"/>
              </w:rPr>
              <w:t>14</w:t>
            </w:r>
            <w:r w:rsidRPr="00AA01ED">
              <w:rPr>
                <w:sz w:val="28"/>
                <w:szCs w:val="28"/>
                <w:lang w:eastAsia="en-US"/>
              </w:rPr>
              <w:t xml:space="preserve"> млн. грн., що на </w:t>
            </w:r>
            <w:r w:rsidR="005734DD" w:rsidRPr="00AA01ED">
              <w:rPr>
                <w:sz w:val="28"/>
                <w:szCs w:val="28"/>
                <w:lang w:eastAsia="en-US"/>
              </w:rPr>
              <w:t>9,6%</w:t>
            </w:r>
            <w:r w:rsidRPr="00AA01ED">
              <w:rPr>
                <w:sz w:val="28"/>
                <w:szCs w:val="28"/>
                <w:lang w:eastAsia="en-US"/>
              </w:rPr>
              <w:t xml:space="preserve"> або на </w:t>
            </w:r>
            <w:r w:rsidR="005734DD" w:rsidRPr="00AA01ED">
              <w:rPr>
                <w:sz w:val="28"/>
                <w:szCs w:val="28"/>
                <w:lang w:eastAsia="en-US"/>
              </w:rPr>
              <w:t>4,03</w:t>
            </w:r>
            <w:r w:rsidRPr="00AA01ED">
              <w:rPr>
                <w:sz w:val="28"/>
                <w:szCs w:val="28"/>
                <w:lang w:eastAsia="en-US"/>
              </w:rPr>
              <w:t xml:space="preserve"> млн. грн. </w:t>
            </w:r>
            <w:r w:rsidR="005734DD" w:rsidRPr="00AA01ED">
              <w:rPr>
                <w:sz w:val="28"/>
                <w:szCs w:val="28"/>
                <w:lang w:eastAsia="en-US"/>
              </w:rPr>
              <w:t>менше</w:t>
            </w:r>
            <w:r w:rsidRPr="00AA01ED">
              <w:rPr>
                <w:sz w:val="28"/>
                <w:szCs w:val="28"/>
                <w:lang w:eastAsia="en-US"/>
              </w:rPr>
              <w:t>, ніж передбачалося.</w:t>
            </w:r>
          </w:p>
          <w:p w:rsidR="005E06FF" w:rsidRPr="00AA01ED" w:rsidRDefault="005E06FF" w:rsidP="006D6030">
            <w:pPr>
              <w:ind w:firstLine="318"/>
              <w:jc w:val="both"/>
              <w:rPr>
                <w:sz w:val="28"/>
                <w:szCs w:val="28"/>
                <w:lang w:eastAsia="en-US"/>
              </w:rPr>
            </w:pPr>
            <w:r w:rsidRPr="00AA01ED">
              <w:rPr>
                <w:sz w:val="28"/>
                <w:szCs w:val="28"/>
                <w:lang w:eastAsia="en-US"/>
              </w:rPr>
              <w:t>Кошти використано на:</w:t>
            </w:r>
          </w:p>
          <w:p w:rsidR="005E06FF" w:rsidRPr="00AA01ED" w:rsidRDefault="005E06FF" w:rsidP="006D6030">
            <w:pPr>
              <w:numPr>
                <w:ilvl w:val="0"/>
                <w:numId w:val="1"/>
              </w:numPr>
              <w:jc w:val="both"/>
              <w:rPr>
                <w:sz w:val="28"/>
                <w:szCs w:val="28"/>
                <w:lang w:eastAsia="en-US"/>
              </w:rPr>
            </w:pPr>
            <w:r w:rsidRPr="00AA01ED">
              <w:rPr>
                <w:sz w:val="28"/>
                <w:szCs w:val="28"/>
                <w:lang w:eastAsia="en-US"/>
              </w:rPr>
              <w:t xml:space="preserve">будівництво – </w:t>
            </w:r>
            <w:r w:rsidR="005734DD" w:rsidRPr="00AA01ED">
              <w:rPr>
                <w:sz w:val="28"/>
                <w:szCs w:val="28"/>
                <w:lang w:eastAsia="en-US"/>
              </w:rPr>
              <w:t>10,22</w:t>
            </w:r>
            <w:r w:rsidRPr="00AA01ED">
              <w:rPr>
                <w:sz w:val="28"/>
                <w:szCs w:val="28"/>
                <w:lang w:eastAsia="en-US"/>
              </w:rPr>
              <w:t xml:space="preserve"> млн. грн.; </w:t>
            </w:r>
          </w:p>
          <w:p w:rsidR="005E06FF" w:rsidRPr="00AA01ED" w:rsidRDefault="005E06FF" w:rsidP="006D6030">
            <w:pPr>
              <w:numPr>
                <w:ilvl w:val="0"/>
                <w:numId w:val="1"/>
              </w:numPr>
              <w:jc w:val="both"/>
              <w:rPr>
                <w:sz w:val="28"/>
                <w:szCs w:val="28"/>
                <w:lang w:eastAsia="en-US"/>
              </w:rPr>
            </w:pPr>
            <w:r w:rsidRPr="00AA01ED">
              <w:rPr>
                <w:sz w:val="28"/>
                <w:szCs w:val="28"/>
                <w:lang w:eastAsia="en-US"/>
              </w:rPr>
              <w:t xml:space="preserve">реконструкцію – </w:t>
            </w:r>
            <w:r w:rsidR="005734DD" w:rsidRPr="00AA01ED">
              <w:rPr>
                <w:sz w:val="28"/>
                <w:szCs w:val="28"/>
                <w:lang w:eastAsia="en-US"/>
              </w:rPr>
              <w:t>10,12</w:t>
            </w:r>
            <w:r w:rsidRPr="00AA01ED">
              <w:rPr>
                <w:sz w:val="28"/>
                <w:szCs w:val="28"/>
                <w:lang w:eastAsia="en-US"/>
              </w:rPr>
              <w:t xml:space="preserve"> млн. грн.; </w:t>
            </w:r>
          </w:p>
          <w:p w:rsidR="005E06FF" w:rsidRPr="00AA01ED" w:rsidRDefault="005E06FF" w:rsidP="006D6030">
            <w:pPr>
              <w:numPr>
                <w:ilvl w:val="0"/>
                <w:numId w:val="1"/>
              </w:numPr>
              <w:jc w:val="both"/>
              <w:rPr>
                <w:sz w:val="28"/>
                <w:szCs w:val="28"/>
                <w:lang w:eastAsia="en-US"/>
              </w:rPr>
            </w:pPr>
            <w:r w:rsidRPr="00AA01ED">
              <w:rPr>
                <w:sz w:val="28"/>
                <w:szCs w:val="28"/>
                <w:lang w:eastAsia="en-US"/>
              </w:rPr>
              <w:t xml:space="preserve">ремонтні роботи – </w:t>
            </w:r>
            <w:r w:rsidR="005734DD" w:rsidRPr="00AA01ED">
              <w:rPr>
                <w:sz w:val="28"/>
                <w:szCs w:val="28"/>
                <w:lang w:eastAsia="en-US"/>
              </w:rPr>
              <w:t>8,28</w:t>
            </w:r>
            <w:r w:rsidRPr="00AA01ED">
              <w:rPr>
                <w:sz w:val="28"/>
                <w:szCs w:val="28"/>
                <w:lang w:eastAsia="en-US"/>
              </w:rPr>
              <w:t xml:space="preserve"> млн. грн.;</w:t>
            </w:r>
          </w:p>
          <w:p w:rsidR="005E06FF" w:rsidRPr="00AA01ED" w:rsidRDefault="005E06FF" w:rsidP="006D6030">
            <w:pPr>
              <w:numPr>
                <w:ilvl w:val="0"/>
                <w:numId w:val="1"/>
              </w:numPr>
              <w:jc w:val="both"/>
              <w:rPr>
                <w:sz w:val="28"/>
                <w:szCs w:val="28"/>
                <w:lang w:eastAsia="en-US"/>
              </w:rPr>
            </w:pPr>
            <w:r w:rsidRPr="00AA01ED">
              <w:rPr>
                <w:sz w:val="28"/>
                <w:szCs w:val="28"/>
                <w:lang w:eastAsia="en-US"/>
              </w:rPr>
              <w:lastRenderedPageBreak/>
              <w:t xml:space="preserve">організацію, облаштування торгових зон, підприємств та об’єктів торгівлі –                       </w:t>
            </w:r>
            <w:r w:rsidR="005734DD" w:rsidRPr="00AA01ED">
              <w:rPr>
                <w:sz w:val="28"/>
                <w:szCs w:val="28"/>
                <w:lang w:eastAsia="en-US"/>
              </w:rPr>
              <w:t>2,22</w:t>
            </w:r>
            <w:r w:rsidRPr="00AA01ED">
              <w:rPr>
                <w:sz w:val="28"/>
                <w:szCs w:val="28"/>
                <w:lang w:eastAsia="en-US"/>
              </w:rPr>
              <w:t xml:space="preserve"> млн. грн.;</w:t>
            </w:r>
          </w:p>
          <w:p w:rsidR="005E06FF" w:rsidRPr="00AA01ED" w:rsidRDefault="005E06FF" w:rsidP="006D6030">
            <w:pPr>
              <w:numPr>
                <w:ilvl w:val="0"/>
                <w:numId w:val="1"/>
              </w:numPr>
              <w:jc w:val="both"/>
              <w:rPr>
                <w:sz w:val="28"/>
                <w:szCs w:val="28"/>
                <w:lang w:eastAsia="en-US"/>
              </w:rPr>
            </w:pPr>
            <w:r w:rsidRPr="00AA01ED">
              <w:rPr>
                <w:sz w:val="28"/>
                <w:szCs w:val="28"/>
                <w:lang w:eastAsia="en-US"/>
              </w:rPr>
              <w:t xml:space="preserve">придбання обладнання, санітарного та спеціального одягу, інвентарю –                       </w:t>
            </w:r>
            <w:r w:rsidR="005734DD" w:rsidRPr="00AA01ED">
              <w:rPr>
                <w:sz w:val="28"/>
                <w:szCs w:val="28"/>
                <w:lang w:eastAsia="en-US"/>
              </w:rPr>
              <w:t>2,02</w:t>
            </w:r>
            <w:r w:rsidRPr="00AA01ED">
              <w:rPr>
                <w:sz w:val="28"/>
                <w:szCs w:val="28"/>
                <w:lang w:eastAsia="en-US"/>
              </w:rPr>
              <w:t xml:space="preserve"> млн. грн.;</w:t>
            </w:r>
          </w:p>
          <w:p w:rsidR="005E06FF" w:rsidRPr="00AA01ED" w:rsidRDefault="005E06FF" w:rsidP="006D6030">
            <w:pPr>
              <w:numPr>
                <w:ilvl w:val="0"/>
                <w:numId w:val="1"/>
              </w:numPr>
              <w:tabs>
                <w:tab w:val="num" w:pos="-108"/>
              </w:tabs>
              <w:jc w:val="both"/>
              <w:rPr>
                <w:sz w:val="28"/>
                <w:szCs w:val="28"/>
                <w:lang w:eastAsia="en-US"/>
              </w:rPr>
            </w:pPr>
            <w:r w:rsidRPr="00AA01ED">
              <w:rPr>
                <w:sz w:val="28"/>
                <w:szCs w:val="28"/>
                <w:lang w:eastAsia="en-US"/>
              </w:rPr>
              <w:t xml:space="preserve">благоустрій території – </w:t>
            </w:r>
            <w:r w:rsidR="005734DD" w:rsidRPr="00AA01ED">
              <w:rPr>
                <w:sz w:val="28"/>
                <w:szCs w:val="28"/>
                <w:lang w:eastAsia="en-US"/>
              </w:rPr>
              <w:t>5,28</w:t>
            </w:r>
            <w:r w:rsidRPr="00AA01ED">
              <w:rPr>
                <w:b/>
                <w:sz w:val="28"/>
                <w:szCs w:val="28"/>
                <w:lang w:eastAsia="en-US"/>
              </w:rPr>
              <w:t xml:space="preserve"> </w:t>
            </w:r>
            <w:r w:rsidRPr="00AA01ED">
              <w:rPr>
                <w:sz w:val="28"/>
                <w:szCs w:val="28"/>
                <w:lang w:eastAsia="en-US"/>
              </w:rPr>
              <w:t>млн. грн.</w:t>
            </w:r>
          </w:p>
          <w:p w:rsidR="005E06FF" w:rsidRPr="00AA01ED" w:rsidRDefault="005E06FF" w:rsidP="006D6030">
            <w:pPr>
              <w:ind w:left="-13" w:firstLine="473"/>
              <w:jc w:val="both"/>
              <w:rPr>
                <w:sz w:val="28"/>
                <w:szCs w:val="28"/>
                <w:lang w:eastAsia="en-US"/>
              </w:rPr>
            </w:pPr>
            <w:r w:rsidRPr="00AA01ED">
              <w:rPr>
                <w:sz w:val="28"/>
                <w:szCs w:val="28"/>
                <w:lang w:eastAsia="en-US"/>
              </w:rPr>
              <w:t>Перетворення ринків у сучасні торговельно - сервісні комплекси пов’язано з необхідністю</w:t>
            </w:r>
            <w:r w:rsidRPr="00AA01ED">
              <w:rPr>
                <w:sz w:val="28"/>
                <w:szCs w:val="28"/>
                <w:shd w:val="clear" w:color="auto" w:fill="FFFF99"/>
                <w:lang w:eastAsia="en-US"/>
              </w:rPr>
              <w:t xml:space="preserve"> </w:t>
            </w:r>
            <w:r w:rsidRPr="00AA01ED">
              <w:rPr>
                <w:sz w:val="28"/>
                <w:szCs w:val="28"/>
                <w:lang w:eastAsia="en-US"/>
              </w:rPr>
              <w:t>будівництва нових стаціонарних підприємств торгівлі, ресторанного господарства та побутового</w:t>
            </w:r>
            <w:r w:rsidRPr="00AA01ED">
              <w:rPr>
                <w:sz w:val="28"/>
                <w:szCs w:val="28"/>
                <w:shd w:val="clear" w:color="auto" w:fill="FFFF99"/>
                <w:lang w:eastAsia="en-US"/>
              </w:rPr>
              <w:t xml:space="preserve"> </w:t>
            </w:r>
            <w:r w:rsidRPr="00AA01ED">
              <w:rPr>
                <w:sz w:val="28"/>
                <w:szCs w:val="28"/>
                <w:lang w:eastAsia="en-US"/>
              </w:rPr>
              <w:t>обслуговування населення одночасно з проведенням заміни старих тимчасових споруд на нові сучасні павільйони.</w:t>
            </w:r>
          </w:p>
          <w:p w:rsidR="005E06FF" w:rsidRPr="00AA01ED" w:rsidRDefault="005E06FF" w:rsidP="006D6030">
            <w:pPr>
              <w:ind w:firstLine="460"/>
              <w:jc w:val="both"/>
              <w:rPr>
                <w:sz w:val="28"/>
                <w:szCs w:val="28"/>
                <w:lang w:eastAsia="en-US"/>
              </w:rPr>
            </w:pPr>
            <w:r w:rsidRPr="00AA01ED">
              <w:rPr>
                <w:sz w:val="28"/>
                <w:szCs w:val="28"/>
                <w:lang w:eastAsia="en-US"/>
              </w:rPr>
              <w:t>Станом на 01.0</w:t>
            </w:r>
            <w:r w:rsidR="003027BA" w:rsidRPr="00AA01ED">
              <w:rPr>
                <w:sz w:val="28"/>
                <w:szCs w:val="28"/>
                <w:lang w:eastAsia="en-US"/>
              </w:rPr>
              <w:t>7</w:t>
            </w:r>
            <w:r w:rsidRPr="00AA01ED">
              <w:rPr>
                <w:sz w:val="28"/>
                <w:szCs w:val="28"/>
                <w:lang w:eastAsia="en-US"/>
              </w:rPr>
              <w:t>.2018 в м. Харкові функціонують 55 ринків та торговельних майданчиків, у тому числі:</w:t>
            </w:r>
          </w:p>
          <w:p w:rsidR="005E06FF" w:rsidRPr="00AA01ED" w:rsidRDefault="005E06FF" w:rsidP="006D6030">
            <w:pPr>
              <w:numPr>
                <w:ilvl w:val="0"/>
                <w:numId w:val="1"/>
              </w:numPr>
              <w:jc w:val="both"/>
              <w:rPr>
                <w:sz w:val="28"/>
                <w:szCs w:val="28"/>
                <w:lang w:eastAsia="en-US"/>
              </w:rPr>
            </w:pPr>
            <w:r w:rsidRPr="00AA01ED">
              <w:rPr>
                <w:sz w:val="28"/>
                <w:szCs w:val="28"/>
                <w:lang w:eastAsia="en-US"/>
              </w:rPr>
              <w:t>44 змішаних;</w:t>
            </w:r>
          </w:p>
          <w:p w:rsidR="005E06FF" w:rsidRPr="00AA01ED" w:rsidRDefault="005E06FF" w:rsidP="006D6030">
            <w:pPr>
              <w:numPr>
                <w:ilvl w:val="0"/>
                <w:numId w:val="1"/>
              </w:numPr>
              <w:jc w:val="both"/>
              <w:rPr>
                <w:sz w:val="28"/>
                <w:szCs w:val="28"/>
                <w:lang w:eastAsia="en-US"/>
              </w:rPr>
            </w:pPr>
            <w:r w:rsidRPr="00AA01ED">
              <w:rPr>
                <w:sz w:val="28"/>
                <w:szCs w:val="28"/>
                <w:lang w:eastAsia="en-US"/>
              </w:rPr>
              <w:t>3 продовольчих;</w:t>
            </w:r>
          </w:p>
          <w:p w:rsidR="005E06FF" w:rsidRPr="00AA01ED" w:rsidRDefault="005E06FF" w:rsidP="006D6030">
            <w:pPr>
              <w:numPr>
                <w:ilvl w:val="0"/>
                <w:numId w:val="1"/>
              </w:numPr>
              <w:jc w:val="both"/>
              <w:rPr>
                <w:sz w:val="28"/>
                <w:szCs w:val="28"/>
                <w:lang w:eastAsia="en-US"/>
              </w:rPr>
            </w:pPr>
            <w:r w:rsidRPr="00AA01ED">
              <w:rPr>
                <w:sz w:val="28"/>
                <w:szCs w:val="28"/>
                <w:lang w:eastAsia="en-US"/>
              </w:rPr>
              <w:t>8 непродовольчих.</w:t>
            </w:r>
          </w:p>
          <w:p w:rsidR="005E06FF" w:rsidRPr="00AA01ED" w:rsidRDefault="005E06FF" w:rsidP="006D6030">
            <w:pPr>
              <w:ind w:firstLine="460"/>
              <w:jc w:val="both"/>
              <w:rPr>
                <w:sz w:val="28"/>
                <w:szCs w:val="28"/>
                <w:lang w:eastAsia="en-US"/>
              </w:rPr>
            </w:pPr>
            <w:r w:rsidRPr="00AA01ED">
              <w:rPr>
                <w:sz w:val="28"/>
                <w:szCs w:val="28"/>
                <w:lang w:eastAsia="en-US"/>
              </w:rPr>
              <w:t>Кількість об’єктів на ринках і торговельних майданчиках міста складає – 24,6 тис. од., кількість торгових місць – 63,7 тис. од., у т ч. із торгівлі продовольчими товарами – 8,0 тис. од., непродовольчими – 55,7 тис. од.</w:t>
            </w:r>
          </w:p>
          <w:p w:rsidR="005E06FF" w:rsidRPr="00AA01ED" w:rsidRDefault="005E06FF" w:rsidP="006D6030">
            <w:pPr>
              <w:ind w:firstLine="460"/>
              <w:jc w:val="both"/>
              <w:rPr>
                <w:sz w:val="28"/>
                <w:szCs w:val="28"/>
                <w:lang w:eastAsia="en-US"/>
              </w:rPr>
            </w:pPr>
            <w:r w:rsidRPr="00AA01ED">
              <w:rPr>
                <w:sz w:val="28"/>
                <w:szCs w:val="28"/>
                <w:lang w:eastAsia="en-US"/>
              </w:rPr>
              <w:t>Спільно з керівниками ринків, було розроблено міський План заходів щодо підготовки ринків т торговельних майданчиків до роботи у весняно-літній період.</w:t>
            </w:r>
          </w:p>
          <w:p w:rsidR="005E06FF" w:rsidRPr="00AA01ED" w:rsidRDefault="005E06FF" w:rsidP="006D6030">
            <w:pPr>
              <w:ind w:firstLine="460"/>
              <w:jc w:val="both"/>
              <w:rPr>
                <w:sz w:val="28"/>
                <w:szCs w:val="28"/>
                <w:lang w:eastAsia="en-US"/>
              </w:rPr>
            </w:pPr>
            <w:r w:rsidRPr="00AA01ED">
              <w:rPr>
                <w:sz w:val="28"/>
                <w:szCs w:val="28"/>
                <w:lang w:eastAsia="en-US"/>
              </w:rPr>
              <w:t>З метою приведення ринків та торговельних майданчиків і прилеглих до них територій у належний санітарний стан, проводилось:</w:t>
            </w:r>
          </w:p>
          <w:p w:rsidR="005E06FF" w:rsidRPr="00AA01ED" w:rsidRDefault="005E06FF" w:rsidP="006D6030">
            <w:pPr>
              <w:pStyle w:val="a5"/>
              <w:numPr>
                <w:ilvl w:val="0"/>
                <w:numId w:val="1"/>
              </w:numPr>
              <w:jc w:val="both"/>
              <w:rPr>
                <w:sz w:val="28"/>
                <w:szCs w:val="28"/>
                <w:lang w:eastAsia="en-US"/>
              </w:rPr>
            </w:pPr>
            <w:r w:rsidRPr="00AA01ED">
              <w:rPr>
                <w:sz w:val="28"/>
                <w:szCs w:val="28"/>
                <w:lang w:eastAsia="en-US"/>
              </w:rPr>
              <w:lastRenderedPageBreak/>
              <w:t>комплексне прибирання території всіх ринків та торговельних майданчиків після осіннє-зимового періоду та підготовка до роботи у весняно-літньому періоді;</w:t>
            </w:r>
          </w:p>
          <w:p w:rsidR="005E06FF" w:rsidRPr="00AA01ED" w:rsidRDefault="005E06FF" w:rsidP="006D6030">
            <w:pPr>
              <w:pStyle w:val="a5"/>
              <w:numPr>
                <w:ilvl w:val="0"/>
                <w:numId w:val="1"/>
              </w:numPr>
              <w:jc w:val="both"/>
              <w:rPr>
                <w:sz w:val="28"/>
                <w:szCs w:val="28"/>
                <w:lang w:eastAsia="en-US"/>
              </w:rPr>
            </w:pPr>
            <w:r w:rsidRPr="00AA01ED">
              <w:rPr>
                <w:sz w:val="28"/>
                <w:szCs w:val="28"/>
                <w:lang w:eastAsia="en-US"/>
              </w:rPr>
              <w:t>ремонт критих корпусів, торгових місць та об’єктів дрібно-роздрібної торгівлі;</w:t>
            </w:r>
          </w:p>
          <w:p w:rsidR="005E06FF" w:rsidRPr="00AA01ED" w:rsidRDefault="005E06FF" w:rsidP="006D6030">
            <w:pPr>
              <w:pStyle w:val="a5"/>
              <w:numPr>
                <w:ilvl w:val="0"/>
                <w:numId w:val="1"/>
              </w:numPr>
              <w:jc w:val="both"/>
              <w:rPr>
                <w:sz w:val="28"/>
                <w:szCs w:val="28"/>
                <w:lang w:eastAsia="en-US"/>
              </w:rPr>
            </w:pPr>
            <w:r w:rsidRPr="00AA01ED">
              <w:rPr>
                <w:sz w:val="28"/>
                <w:szCs w:val="28"/>
                <w:lang w:eastAsia="en-US"/>
              </w:rPr>
              <w:t>перевірка опалювальної мережі після зимового періоду;</w:t>
            </w:r>
          </w:p>
          <w:p w:rsidR="005E06FF" w:rsidRPr="00AA01ED" w:rsidRDefault="005E06FF" w:rsidP="006D6030">
            <w:pPr>
              <w:pStyle w:val="a5"/>
              <w:numPr>
                <w:ilvl w:val="0"/>
                <w:numId w:val="1"/>
              </w:numPr>
              <w:jc w:val="both"/>
              <w:rPr>
                <w:sz w:val="28"/>
                <w:szCs w:val="28"/>
                <w:lang w:eastAsia="en-US"/>
              </w:rPr>
            </w:pPr>
            <w:r w:rsidRPr="00AA01ED">
              <w:rPr>
                <w:sz w:val="28"/>
                <w:szCs w:val="28"/>
                <w:lang w:eastAsia="en-US"/>
              </w:rPr>
              <w:t>оновлення фасадів магазинів, підприємств ресторанного господарства та побутового обслуговування, що розташовані на території ринків;</w:t>
            </w:r>
          </w:p>
          <w:p w:rsidR="005E06FF" w:rsidRPr="00AA01ED" w:rsidRDefault="005E06FF" w:rsidP="006D6030">
            <w:pPr>
              <w:pStyle w:val="a5"/>
              <w:numPr>
                <w:ilvl w:val="0"/>
                <w:numId w:val="1"/>
              </w:numPr>
              <w:jc w:val="both"/>
              <w:rPr>
                <w:sz w:val="28"/>
                <w:szCs w:val="28"/>
                <w:lang w:eastAsia="en-US"/>
              </w:rPr>
            </w:pPr>
            <w:r w:rsidRPr="00AA01ED">
              <w:rPr>
                <w:sz w:val="28"/>
                <w:szCs w:val="28"/>
                <w:lang w:eastAsia="en-US"/>
              </w:rPr>
              <w:t>облаштування навісів над сміттєзбірниками;</w:t>
            </w:r>
          </w:p>
          <w:p w:rsidR="005E06FF" w:rsidRPr="00AA01ED" w:rsidRDefault="005E06FF" w:rsidP="006D6030">
            <w:pPr>
              <w:pStyle w:val="a5"/>
              <w:numPr>
                <w:ilvl w:val="0"/>
                <w:numId w:val="1"/>
              </w:numPr>
              <w:jc w:val="both"/>
              <w:rPr>
                <w:sz w:val="28"/>
                <w:szCs w:val="28"/>
                <w:lang w:eastAsia="en-US"/>
              </w:rPr>
            </w:pPr>
            <w:r w:rsidRPr="00AA01ED">
              <w:rPr>
                <w:sz w:val="28"/>
                <w:szCs w:val="28"/>
                <w:lang w:eastAsia="en-US"/>
              </w:rPr>
              <w:t>благоустрій прилеглої території, тощо.</w:t>
            </w:r>
          </w:p>
        </w:tc>
      </w:tr>
      <w:tr w:rsidR="005E06FF" w:rsidRPr="00AA01ED" w:rsidTr="006D6030">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lastRenderedPageBreak/>
              <w:t>1.6.2.</w:t>
            </w:r>
          </w:p>
        </w:tc>
        <w:tc>
          <w:tcPr>
            <w:tcW w:w="5556" w:type="dxa"/>
            <w:gridSpan w:val="2"/>
            <w:tcBorders>
              <w:top w:val="single" w:sz="4" w:space="0" w:color="auto"/>
              <w:left w:val="single" w:sz="4" w:space="0" w:color="auto"/>
              <w:bottom w:val="single" w:sz="4" w:space="0" w:color="auto"/>
              <w:right w:val="single" w:sz="4" w:space="0" w:color="auto"/>
            </w:tcBorders>
          </w:tcPr>
          <w:p w:rsidR="005E06FF" w:rsidRPr="00AA01ED" w:rsidRDefault="005E06FF" w:rsidP="006D6030">
            <w:pPr>
              <w:spacing w:line="276" w:lineRule="auto"/>
              <w:jc w:val="both"/>
              <w:rPr>
                <w:sz w:val="28"/>
                <w:szCs w:val="28"/>
                <w:lang w:eastAsia="en-US"/>
              </w:rPr>
            </w:pPr>
            <w:r w:rsidRPr="00AA01ED">
              <w:rPr>
                <w:sz w:val="28"/>
                <w:szCs w:val="28"/>
                <w:lang w:eastAsia="en-US"/>
              </w:rPr>
              <w:t>Продовжити діяльність щодо підтримки вітчизняного товаровиробника.</w:t>
            </w:r>
          </w:p>
          <w:p w:rsidR="005E06FF" w:rsidRPr="00AA01ED" w:rsidRDefault="005E06FF" w:rsidP="006D6030">
            <w:pPr>
              <w:spacing w:line="276" w:lineRule="auto"/>
              <w:ind w:left="360"/>
              <w:jc w:val="both"/>
              <w:rPr>
                <w:sz w:val="28"/>
                <w:szCs w:val="28"/>
                <w:lang w:eastAsia="en-US"/>
              </w:rPr>
            </w:pPr>
          </w:p>
          <w:p w:rsidR="005E06FF" w:rsidRPr="00AA01ED" w:rsidRDefault="005E06FF" w:rsidP="006D6030">
            <w:pPr>
              <w:spacing w:line="276" w:lineRule="auto"/>
              <w:ind w:left="360"/>
              <w:jc w:val="both"/>
              <w:rPr>
                <w:sz w:val="28"/>
                <w:szCs w:val="28"/>
                <w:lang w:eastAsia="en-US"/>
              </w:rPr>
            </w:pPr>
          </w:p>
          <w:p w:rsidR="005E06FF" w:rsidRPr="00AA01ED" w:rsidRDefault="005E06FF" w:rsidP="006D6030">
            <w:pPr>
              <w:spacing w:line="276" w:lineRule="auto"/>
              <w:ind w:left="360"/>
              <w:jc w:val="both"/>
              <w:rPr>
                <w:sz w:val="28"/>
                <w:szCs w:val="28"/>
                <w:lang w:eastAsia="en-US"/>
              </w:rPr>
            </w:pPr>
          </w:p>
          <w:p w:rsidR="005E06FF" w:rsidRPr="00AA01ED" w:rsidRDefault="005E06FF" w:rsidP="006D6030">
            <w:pPr>
              <w:spacing w:line="276" w:lineRule="auto"/>
              <w:ind w:left="360"/>
              <w:jc w:val="both"/>
              <w:rPr>
                <w:sz w:val="28"/>
                <w:szCs w:val="28"/>
                <w:lang w:eastAsia="en-US"/>
              </w:rPr>
            </w:pPr>
          </w:p>
          <w:p w:rsidR="005E06FF" w:rsidRPr="00AA01ED" w:rsidRDefault="005E06FF" w:rsidP="006D6030">
            <w:pPr>
              <w:spacing w:line="276" w:lineRule="auto"/>
              <w:jc w:val="both"/>
              <w:rPr>
                <w:sz w:val="28"/>
                <w:szCs w:val="28"/>
                <w:lang w:eastAsia="en-US"/>
              </w:rPr>
            </w:pPr>
          </w:p>
          <w:p w:rsidR="005E06FF" w:rsidRPr="00AA01ED" w:rsidRDefault="005E06FF" w:rsidP="006D6030">
            <w:pPr>
              <w:spacing w:line="276" w:lineRule="auto"/>
              <w:jc w:val="both"/>
              <w:rPr>
                <w:sz w:val="28"/>
                <w:szCs w:val="28"/>
                <w:lang w:eastAsia="en-US"/>
              </w:rPr>
            </w:pPr>
          </w:p>
          <w:p w:rsidR="005E06FF" w:rsidRPr="00AA01ED" w:rsidRDefault="005E06FF" w:rsidP="006D6030">
            <w:pPr>
              <w:spacing w:line="276" w:lineRule="auto"/>
              <w:jc w:val="both"/>
              <w:rPr>
                <w:sz w:val="28"/>
                <w:szCs w:val="28"/>
                <w:lang w:eastAsia="en-US"/>
              </w:rPr>
            </w:pPr>
          </w:p>
          <w:p w:rsidR="005E06FF" w:rsidRPr="00AA01ED" w:rsidRDefault="005E06FF" w:rsidP="006D6030">
            <w:pPr>
              <w:spacing w:line="276" w:lineRule="auto"/>
              <w:jc w:val="both"/>
              <w:rPr>
                <w:sz w:val="28"/>
                <w:szCs w:val="28"/>
                <w:lang w:eastAsia="en-US"/>
              </w:rPr>
            </w:pPr>
          </w:p>
          <w:p w:rsidR="005E06FF" w:rsidRPr="00AA01ED" w:rsidRDefault="005E06FF" w:rsidP="006D6030">
            <w:pPr>
              <w:spacing w:line="276" w:lineRule="auto"/>
              <w:jc w:val="both"/>
              <w:rPr>
                <w:sz w:val="28"/>
                <w:szCs w:val="28"/>
                <w:lang w:eastAsia="en-US"/>
              </w:rPr>
            </w:pPr>
          </w:p>
          <w:p w:rsidR="005E06FF" w:rsidRPr="00AA01ED" w:rsidRDefault="005E06FF" w:rsidP="006D6030">
            <w:pPr>
              <w:spacing w:line="276" w:lineRule="auto"/>
              <w:jc w:val="both"/>
              <w:rPr>
                <w:sz w:val="28"/>
                <w:szCs w:val="28"/>
                <w:lang w:eastAsia="en-US"/>
              </w:rPr>
            </w:pPr>
          </w:p>
          <w:p w:rsidR="005E06FF" w:rsidRPr="00AA01ED" w:rsidRDefault="005E06FF" w:rsidP="006D6030">
            <w:pPr>
              <w:spacing w:line="276" w:lineRule="auto"/>
              <w:jc w:val="both"/>
              <w:rPr>
                <w:sz w:val="28"/>
                <w:szCs w:val="28"/>
                <w:lang w:eastAsia="en-US"/>
              </w:rPr>
            </w:pPr>
          </w:p>
          <w:p w:rsidR="005E06FF" w:rsidRPr="00AA01ED" w:rsidRDefault="005E06FF" w:rsidP="006D6030">
            <w:pPr>
              <w:numPr>
                <w:ilvl w:val="0"/>
                <w:numId w:val="2"/>
              </w:numPr>
              <w:spacing w:line="276" w:lineRule="auto"/>
              <w:jc w:val="both"/>
              <w:rPr>
                <w:sz w:val="28"/>
                <w:szCs w:val="28"/>
                <w:lang w:eastAsia="en-US"/>
              </w:rPr>
            </w:pPr>
          </w:p>
        </w:tc>
        <w:tc>
          <w:tcPr>
            <w:tcW w:w="2598" w:type="dxa"/>
            <w:gridSpan w:val="3"/>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Управління споживчого ринку Департаменту адміністративних послуг та споживчого ринку</w:t>
            </w:r>
          </w:p>
        </w:tc>
        <w:tc>
          <w:tcPr>
            <w:tcW w:w="6522" w:type="dxa"/>
            <w:tcBorders>
              <w:top w:val="single" w:sz="4" w:space="0" w:color="auto"/>
              <w:left w:val="single" w:sz="4" w:space="0" w:color="auto"/>
              <w:bottom w:val="single" w:sz="4" w:space="0" w:color="auto"/>
              <w:right w:val="single" w:sz="4" w:space="0" w:color="auto"/>
            </w:tcBorders>
          </w:tcPr>
          <w:p w:rsidR="005E06FF" w:rsidRPr="00AA01ED" w:rsidRDefault="005E06FF" w:rsidP="006D6030">
            <w:pPr>
              <w:ind w:firstLine="432"/>
              <w:jc w:val="both"/>
              <w:rPr>
                <w:sz w:val="28"/>
                <w:szCs w:val="28"/>
              </w:rPr>
            </w:pPr>
            <w:r w:rsidRPr="00AA01ED">
              <w:rPr>
                <w:sz w:val="28"/>
                <w:szCs w:val="28"/>
                <w:lang w:eastAsia="en-US"/>
              </w:rPr>
              <w:t>З метою надання допомоги в розповсюдженні інформації про конкурентоспроможні товари харківських товаровиробників, постійно проводиться організаційна робота щодо запрошення промислових підприємств міста (легкої, харчової, переробної промисловості) на виставкові заходи, що  проводяться в Україні та надається інформація на сайт міської ради про проведення виставково – ярмаркових заходів.</w:t>
            </w:r>
          </w:p>
          <w:p w:rsidR="005E06FF" w:rsidRPr="00AA01ED" w:rsidRDefault="005E06FF" w:rsidP="006D6030">
            <w:pPr>
              <w:spacing w:line="276" w:lineRule="auto"/>
              <w:ind w:firstLine="460"/>
              <w:jc w:val="both"/>
              <w:rPr>
                <w:sz w:val="28"/>
                <w:szCs w:val="28"/>
                <w:lang w:eastAsia="en-US"/>
              </w:rPr>
            </w:pPr>
            <w:r w:rsidRPr="00AA01ED">
              <w:rPr>
                <w:sz w:val="28"/>
                <w:szCs w:val="28"/>
                <w:lang w:eastAsia="en-US"/>
              </w:rPr>
              <w:t xml:space="preserve">Спільно з фірмами, які здійснюють виставкову діяльність, за I </w:t>
            </w:r>
            <w:r w:rsidR="003027BA" w:rsidRPr="00AA01ED">
              <w:rPr>
                <w:sz w:val="28"/>
                <w:szCs w:val="28"/>
                <w:lang w:eastAsia="en-US"/>
              </w:rPr>
              <w:t>півріччя</w:t>
            </w:r>
            <w:r w:rsidRPr="00AA01ED">
              <w:rPr>
                <w:sz w:val="28"/>
                <w:szCs w:val="28"/>
                <w:lang w:eastAsia="en-US"/>
              </w:rPr>
              <w:t xml:space="preserve"> 2018 року у м. Харкові було проведено </w:t>
            </w:r>
            <w:r w:rsidR="005734DD" w:rsidRPr="00AA01ED">
              <w:rPr>
                <w:sz w:val="28"/>
                <w:szCs w:val="28"/>
                <w:lang w:eastAsia="en-US"/>
              </w:rPr>
              <w:t>28</w:t>
            </w:r>
            <w:r w:rsidRPr="00AA01ED">
              <w:rPr>
                <w:sz w:val="28"/>
                <w:szCs w:val="28"/>
                <w:lang w:eastAsia="en-US"/>
              </w:rPr>
              <w:t xml:space="preserve"> виставково - ярмаркових заходів:</w:t>
            </w:r>
          </w:p>
          <w:p w:rsidR="005E06FF" w:rsidRPr="00AA01ED" w:rsidRDefault="005E06FF" w:rsidP="006D6030">
            <w:pPr>
              <w:pStyle w:val="a5"/>
              <w:numPr>
                <w:ilvl w:val="0"/>
                <w:numId w:val="2"/>
              </w:numPr>
              <w:spacing w:line="276" w:lineRule="auto"/>
              <w:jc w:val="both"/>
              <w:rPr>
                <w:sz w:val="28"/>
                <w:szCs w:val="28"/>
                <w:lang w:eastAsia="en-US"/>
              </w:rPr>
            </w:pPr>
            <w:r w:rsidRPr="00AA01ED">
              <w:rPr>
                <w:sz w:val="28"/>
                <w:szCs w:val="28"/>
                <w:lang w:eastAsia="en-US"/>
              </w:rPr>
              <w:t xml:space="preserve">спеціалізованих виставок – </w:t>
            </w:r>
            <w:r w:rsidR="005734DD" w:rsidRPr="00AA01ED">
              <w:rPr>
                <w:sz w:val="28"/>
                <w:szCs w:val="28"/>
                <w:lang w:eastAsia="en-US"/>
              </w:rPr>
              <w:t>9</w:t>
            </w:r>
            <w:r w:rsidRPr="00AA01ED">
              <w:rPr>
                <w:b/>
                <w:sz w:val="28"/>
                <w:szCs w:val="28"/>
                <w:lang w:eastAsia="en-US"/>
              </w:rPr>
              <w:t>;</w:t>
            </w:r>
          </w:p>
          <w:p w:rsidR="005E06FF" w:rsidRPr="00AA01ED" w:rsidRDefault="005E06FF" w:rsidP="006D6030">
            <w:pPr>
              <w:pStyle w:val="a5"/>
              <w:numPr>
                <w:ilvl w:val="0"/>
                <w:numId w:val="2"/>
              </w:numPr>
              <w:spacing w:line="276" w:lineRule="auto"/>
              <w:jc w:val="both"/>
              <w:rPr>
                <w:sz w:val="28"/>
                <w:szCs w:val="28"/>
                <w:lang w:eastAsia="en-US"/>
              </w:rPr>
            </w:pPr>
            <w:r w:rsidRPr="00AA01ED">
              <w:rPr>
                <w:sz w:val="28"/>
                <w:szCs w:val="28"/>
                <w:lang w:eastAsia="en-US"/>
              </w:rPr>
              <w:t>універсальних виставок –</w:t>
            </w:r>
            <w:r w:rsidRPr="00AA01ED">
              <w:rPr>
                <w:b/>
                <w:sz w:val="28"/>
                <w:szCs w:val="28"/>
                <w:lang w:eastAsia="en-US"/>
              </w:rPr>
              <w:t xml:space="preserve"> </w:t>
            </w:r>
            <w:r w:rsidR="005734DD" w:rsidRPr="00AA01ED">
              <w:rPr>
                <w:sz w:val="28"/>
                <w:szCs w:val="28"/>
                <w:lang w:eastAsia="en-US"/>
              </w:rPr>
              <w:t>14:</w:t>
            </w:r>
          </w:p>
          <w:p w:rsidR="005E06FF" w:rsidRPr="00AA01ED" w:rsidRDefault="005E06FF" w:rsidP="006D6030">
            <w:pPr>
              <w:pStyle w:val="a5"/>
              <w:numPr>
                <w:ilvl w:val="0"/>
                <w:numId w:val="2"/>
              </w:numPr>
              <w:spacing w:line="276" w:lineRule="auto"/>
              <w:ind w:hanging="401"/>
              <w:jc w:val="both"/>
              <w:rPr>
                <w:sz w:val="28"/>
                <w:szCs w:val="28"/>
                <w:lang w:eastAsia="en-US"/>
              </w:rPr>
            </w:pPr>
            <w:r w:rsidRPr="00AA01ED">
              <w:rPr>
                <w:sz w:val="28"/>
                <w:szCs w:val="28"/>
                <w:lang w:eastAsia="en-US"/>
              </w:rPr>
              <w:t xml:space="preserve">ярмарків – </w:t>
            </w:r>
            <w:r w:rsidR="005734DD" w:rsidRPr="00AA01ED">
              <w:rPr>
                <w:sz w:val="28"/>
                <w:szCs w:val="28"/>
                <w:lang w:eastAsia="en-US"/>
              </w:rPr>
              <w:t>5</w:t>
            </w:r>
            <w:r w:rsidRPr="00AA01ED">
              <w:rPr>
                <w:b/>
                <w:sz w:val="28"/>
                <w:szCs w:val="28"/>
                <w:lang w:eastAsia="en-US"/>
              </w:rPr>
              <w:t>.</w:t>
            </w:r>
          </w:p>
          <w:p w:rsidR="005E06FF" w:rsidRPr="00AA01ED" w:rsidRDefault="005E06FF" w:rsidP="006D6030">
            <w:pPr>
              <w:pStyle w:val="a5"/>
              <w:spacing w:line="276" w:lineRule="auto"/>
              <w:ind w:left="35" w:firstLine="685"/>
              <w:jc w:val="both"/>
              <w:rPr>
                <w:sz w:val="28"/>
                <w:szCs w:val="28"/>
                <w:lang w:eastAsia="en-US"/>
              </w:rPr>
            </w:pPr>
            <w:r w:rsidRPr="00AA01ED">
              <w:rPr>
                <w:sz w:val="28"/>
                <w:szCs w:val="28"/>
                <w:lang w:eastAsia="en-US"/>
              </w:rPr>
              <w:t xml:space="preserve">У виставково-ярмаркових заходах брали </w:t>
            </w:r>
            <w:r w:rsidRPr="00AA01ED">
              <w:rPr>
                <w:sz w:val="28"/>
                <w:szCs w:val="28"/>
                <w:lang w:eastAsia="en-US"/>
              </w:rPr>
              <w:lastRenderedPageBreak/>
              <w:t xml:space="preserve">участь </w:t>
            </w:r>
            <w:r w:rsidR="005734DD" w:rsidRPr="00AA01ED">
              <w:rPr>
                <w:sz w:val="28"/>
                <w:szCs w:val="28"/>
                <w:lang w:eastAsia="en-US"/>
              </w:rPr>
              <w:t>1940</w:t>
            </w:r>
            <w:r w:rsidRPr="00AA01ED">
              <w:rPr>
                <w:sz w:val="28"/>
                <w:szCs w:val="28"/>
                <w:lang w:eastAsia="en-US"/>
              </w:rPr>
              <w:t xml:space="preserve"> учасників.</w:t>
            </w:r>
          </w:p>
          <w:p w:rsidR="005E06FF" w:rsidRPr="00AA01ED" w:rsidRDefault="005E06FF" w:rsidP="006D6030">
            <w:pPr>
              <w:spacing w:line="276" w:lineRule="auto"/>
              <w:ind w:firstLine="318"/>
              <w:jc w:val="both"/>
              <w:rPr>
                <w:sz w:val="28"/>
                <w:szCs w:val="28"/>
                <w:lang w:eastAsia="en-US"/>
              </w:rPr>
            </w:pPr>
            <w:r w:rsidRPr="00AA01ED">
              <w:rPr>
                <w:sz w:val="28"/>
                <w:szCs w:val="28"/>
                <w:lang w:eastAsia="en-US"/>
              </w:rPr>
              <w:t xml:space="preserve"> З метою надання інформаційно-методичної допомоги міні-підприємствам із виробництва харчової продукції проводиться впорядкування системи обліку, організації та координації діяльності таких підприємств.</w:t>
            </w:r>
          </w:p>
          <w:p w:rsidR="005E06FF" w:rsidRPr="00AA01ED" w:rsidRDefault="005E06FF" w:rsidP="00643A3F">
            <w:pPr>
              <w:ind w:firstLine="460"/>
              <w:jc w:val="both"/>
              <w:rPr>
                <w:sz w:val="28"/>
                <w:szCs w:val="28"/>
                <w:lang w:eastAsia="en-US"/>
              </w:rPr>
            </w:pPr>
            <w:r w:rsidRPr="00AA01ED">
              <w:rPr>
                <w:sz w:val="28"/>
                <w:szCs w:val="28"/>
                <w:lang w:eastAsia="en-US"/>
              </w:rPr>
              <w:t>Департаментом здійснюється облік суб’єктів підприємницької діяльності, які займаються виробництвом хліба та хлібобулочних виробів        (10</w:t>
            </w:r>
            <w:r w:rsidRPr="00AA01ED">
              <w:rPr>
                <w:b/>
                <w:sz w:val="28"/>
                <w:szCs w:val="28"/>
                <w:lang w:eastAsia="en-US"/>
              </w:rPr>
              <w:t xml:space="preserve"> </w:t>
            </w:r>
            <w:r w:rsidRPr="00AA01ED">
              <w:rPr>
                <w:sz w:val="28"/>
                <w:szCs w:val="28"/>
                <w:lang w:eastAsia="en-US"/>
              </w:rPr>
              <w:t>міні-виробництв), м’ясних та ковбасних виробів, виробів з риби та напівфабрикатів (7 міні-підприємств), кулінарних, кондитерських виробів, пивоварний цех, фабрика-кухня, дільниця по виготовленню піци  (4</w:t>
            </w:r>
            <w:r w:rsidR="00643A3F" w:rsidRPr="00AA01ED">
              <w:rPr>
                <w:sz w:val="28"/>
                <w:szCs w:val="28"/>
                <w:lang w:eastAsia="en-US"/>
              </w:rPr>
              <w:t>5</w:t>
            </w:r>
            <w:r w:rsidRPr="00AA01ED">
              <w:rPr>
                <w:sz w:val="28"/>
                <w:szCs w:val="28"/>
                <w:lang w:eastAsia="en-US"/>
              </w:rPr>
              <w:t xml:space="preserve"> міні-цех</w:t>
            </w:r>
            <w:r w:rsidR="00643A3F" w:rsidRPr="00AA01ED">
              <w:rPr>
                <w:sz w:val="28"/>
                <w:szCs w:val="28"/>
                <w:lang w:eastAsia="en-US"/>
              </w:rPr>
              <w:t>ів</w:t>
            </w:r>
            <w:r w:rsidRPr="00AA01ED">
              <w:rPr>
                <w:sz w:val="28"/>
                <w:szCs w:val="28"/>
                <w:lang w:eastAsia="en-US"/>
              </w:rPr>
              <w:t>), макаронних виробів (5 міні-цехів), безалкогольних напоїв          (1 міні-цех); інших продовольчих товарів (5</w:t>
            </w:r>
            <w:r w:rsidRPr="00AA01ED">
              <w:rPr>
                <w:b/>
                <w:sz w:val="28"/>
                <w:szCs w:val="28"/>
                <w:lang w:eastAsia="en-US"/>
              </w:rPr>
              <w:t xml:space="preserve"> </w:t>
            </w:r>
            <w:r w:rsidRPr="00AA01ED">
              <w:rPr>
                <w:sz w:val="28"/>
                <w:szCs w:val="28"/>
                <w:lang w:eastAsia="en-US"/>
              </w:rPr>
              <w:t>міні-виробництв).</w:t>
            </w:r>
          </w:p>
        </w:tc>
      </w:tr>
      <w:tr w:rsidR="005E06FF" w:rsidRPr="00AA01ED" w:rsidTr="006D6030">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lastRenderedPageBreak/>
              <w:t>1.6.3.</w:t>
            </w:r>
          </w:p>
        </w:tc>
        <w:tc>
          <w:tcPr>
            <w:tcW w:w="5556" w:type="dxa"/>
            <w:gridSpan w:val="2"/>
            <w:tcBorders>
              <w:top w:val="single" w:sz="4" w:space="0" w:color="auto"/>
              <w:left w:val="single" w:sz="4" w:space="0" w:color="auto"/>
              <w:bottom w:val="single" w:sz="4" w:space="0" w:color="auto"/>
              <w:right w:val="single" w:sz="4" w:space="0" w:color="auto"/>
            </w:tcBorders>
          </w:tcPr>
          <w:p w:rsidR="005E06FF" w:rsidRPr="00AA01ED" w:rsidRDefault="005E06FF" w:rsidP="006D6030">
            <w:pPr>
              <w:spacing w:line="276" w:lineRule="auto"/>
              <w:jc w:val="both"/>
              <w:rPr>
                <w:sz w:val="28"/>
                <w:szCs w:val="28"/>
                <w:lang w:eastAsia="en-US"/>
              </w:rPr>
            </w:pPr>
            <w:r w:rsidRPr="00AA01ED">
              <w:rPr>
                <w:sz w:val="28"/>
                <w:szCs w:val="28"/>
                <w:lang w:eastAsia="en-US"/>
              </w:rPr>
              <w:t>Забезпечувати зростання професійного потенціалу робітників сфери торгівлі та сфери послуг шляхом:</w:t>
            </w:r>
          </w:p>
          <w:p w:rsidR="005E06FF" w:rsidRPr="00AA01ED" w:rsidRDefault="005E06FF" w:rsidP="006D6030">
            <w:pPr>
              <w:numPr>
                <w:ilvl w:val="0"/>
                <w:numId w:val="2"/>
              </w:numPr>
              <w:spacing w:line="276" w:lineRule="auto"/>
              <w:jc w:val="both"/>
              <w:rPr>
                <w:sz w:val="28"/>
                <w:szCs w:val="28"/>
                <w:lang w:eastAsia="en-US"/>
              </w:rPr>
            </w:pPr>
            <w:r w:rsidRPr="00AA01ED">
              <w:rPr>
                <w:sz w:val="28"/>
                <w:szCs w:val="28"/>
                <w:lang w:eastAsia="en-US"/>
              </w:rPr>
              <w:t>проведення конкурсів;</w:t>
            </w:r>
          </w:p>
          <w:p w:rsidR="005E06FF" w:rsidRPr="00AA01ED" w:rsidRDefault="005E06FF" w:rsidP="006D6030">
            <w:pPr>
              <w:numPr>
                <w:ilvl w:val="0"/>
                <w:numId w:val="2"/>
              </w:numPr>
              <w:spacing w:line="276" w:lineRule="auto"/>
              <w:jc w:val="both"/>
              <w:rPr>
                <w:sz w:val="28"/>
                <w:szCs w:val="28"/>
                <w:lang w:eastAsia="en-US"/>
              </w:rPr>
            </w:pPr>
            <w:r w:rsidRPr="00AA01ED">
              <w:rPr>
                <w:sz w:val="28"/>
                <w:szCs w:val="28"/>
                <w:lang w:eastAsia="en-US"/>
              </w:rPr>
              <w:t>організації майстер-класів.</w:t>
            </w:r>
          </w:p>
          <w:p w:rsidR="005E06FF" w:rsidRPr="00AA01ED" w:rsidRDefault="005E06FF" w:rsidP="006D6030">
            <w:pPr>
              <w:spacing w:line="276" w:lineRule="auto"/>
              <w:ind w:left="360"/>
              <w:jc w:val="both"/>
              <w:rPr>
                <w:sz w:val="28"/>
                <w:szCs w:val="28"/>
                <w:lang w:eastAsia="en-US"/>
              </w:rPr>
            </w:pPr>
          </w:p>
        </w:tc>
        <w:tc>
          <w:tcPr>
            <w:tcW w:w="2598" w:type="dxa"/>
            <w:gridSpan w:val="3"/>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Управління споживчого ринку Департаменту адміністративних послуг та споживчого ринку</w:t>
            </w:r>
          </w:p>
        </w:tc>
        <w:tc>
          <w:tcPr>
            <w:tcW w:w="6522" w:type="dxa"/>
            <w:tcBorders>
              <w:top w:val="single" w:sz="4" w:space="0" w:color="auto"/>
              <w:left w:val="single" w:sz="4" w:space="0" w:color="auto"/>
              <w:bottom w:val="single" w:sz="4" w:space="0" w:color="auto"/>
              <w:right w:val="single" w:sz="4" w:space="0" w:color="auto"/>
            </w:tcBorders>
          </w:tcPr>
          <w:p w:rsidR="005E06FF" w:rsidRPr="00AA01ED" w:rsidRDefault="005E06FF" w:rsidP="003027BA">
            <w:pPr>
              <w:pStyle w:val="a5"/>
              <w:ind w:left="0" w:firstLine="460"/>
              <w:jc w:val="both"/>
              <w:rPr>
                <w:sz w:val="28"/>
                <w:szCs w:val="28"/>
                <w:lang w:eastAsia="en-US"/>
              </w:rPr>
            </w:pPr>
            <w:r w:rsidRPr="00AA01ED">
              <w:rPr>
                <w:sz w:val="28"/>
                <w:szCs w:val="28"/>
              </w:rPr>
              <w:t xml:space="preserve">У I </w:t>
            </w:r>
            <w:r w:rsidR="003027BA" w:rsidRPr="00AA01ED">
              <w:rPr>
                <w:sz w:val="28"/>
                <w:szCs w:val="28"/>
              </w:rPr>
              <w:t>півріччі</w:t>
            </w:r>
            <w:r w:rsidRPr="00AA01ED">
              <w:rPr>
                <w:sz w:val="28"/>
                <w:szCs w:val="28"/>
              </w:rPr>
              <w:t xml:space="preserve"> 2018 року конкурси професіональної майстерності та майстер-класи не проводились.</w:t>
            </w:r>
          </w:p>
        </w:tc>
      </w:tr>
      <w:tr w:rsidR="005E06FF" w:rsidRPr="00AA01ED" w:rsidTr="006D6030">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1.6.4.</w:t>
            </w:r>
          </w:p>
        </w:tc>
        <w:tc>
          <w:tcPr>
            <w:tcW w:w="5556"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Посилити контроль за дотриманням підприємствами усіх форм власності вимог</w:t>
            </w:r>
          </w:p>
          <w:p w:rsidR="005E06FF" w:rsidRPr="00AA01ED" w:rsidRDefault="005E06FF" w:rsidP="006D6030">
            <w:pPr>
              <w:spacing w:line="276" w:lineRule="auto"/>
              <w:jc w:val="both"/>
              <w:rPr>
                <w:sz w:val="28"/>
                <w:szCs w:val="28"/>
                <w:lang w:eastAsia="en-US"/>
              </w:rPr>
            </w:pPr>
            <w:r w:rsidRPr="00AA01ED">
              <w:rPr>
                <w:sz w:val="28"/>
                <w:szCs w:val="28"/>
                <w:lang w:eastAsia="en-US"/>
              </w:rPr>
              <w:t>Закону України „Про захист прав споживачів”, інших нормативних актів.</w:t>
            </w:r>
          </w:p>
        </w:tc>
        <w:tc>
          <w:tcPr>
            <w:tcW w:w="2598" w:type="dxa"/>
            <w:gridSpan w:val="3"/>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Управління споживчого ринку Департаменту адміністративних послуг та споживчого ринку</w:t>
            </w:r>
          </w:p>
        </w:tc>
        <w:tc>
          <w:tcPr>
            <w:tcW w:w="6522"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ind w:firstLine="460"/>
              <w:jc w:val="both"/>
              <w:rPr>
                <w:sz w:val="28"/>
                <w:szCs w:val="28"/>
                <w:lang w:eastAsia="en-US"/>
              </w:rPr>
            </w:pPr>
            <w:r w:rsidRPr="00AA01ED">
              <w:rPr>
                <w:sz w:val="28"/>
                <w:szCs w:val="28"/>
                <w:lang w:eastAsia="en-US"/>
              </w:rPr>
              <w:t xml:space="preserve">Спеціалісти Департаменту адміністративних послуг та споживчого ринку, з метою попередження порушень законодавства України у сфері захисту прав споживачів, Правил торгівлі на ринках міста Харкова, затверджених рішенням 15 сесії Харківської міської ради 5 скликання від 03.10.2007 №205/07 (із змінами та доповненнями),  здійснюють </w:t>
            </w:r>
            <w:r w:rsidRPr="00AA01ED">
              <w:rPr>
                <w:sz w:val="28"/>
                <w:szCs w:val="28"/>
                <w:lang w:eastAsia="en-US"/>
              </w:rPr>
              <w:lastRenderedPageBreak/>
              <w:t>постійний контроль щодо дотримання норм та вимог чинного законодавства у сфері торгівлі та побутового обслуговування населення.</w:t>
            </w:r>
          </w:p>
          <w:p w:rsidR="005E06FF" w:rsidRPr="00AA01ED" w:rsidRDefault="005E06FF" w:rsidP="006D6030">
            <w:pPr>
              <w:ind w:left="34" w:firstLine="426"/>
              <w:jc w:val="both"/>
              <w:rPr>
                <w:sz w:val="28"/>
                <w:szCs w:val="28"/>
                <w:lang w:eastAsia="en-US"/>
              </w:rPr>
            </w:pPr>
            <w:r w:rsidRPr="00AA01ED">
              <w:rPr>
                <w:sz w:val="28"/>
                <w:szCs w:val="28"/>
                <w:lang w:eastAsia="en-US"/>
              </w:rPr>
              <w:t xml:space="preserve">За </w:t>
            </w:r>
            <w:r w:rsidRPr="00AA01ED">
              <w:rPr>
                <w:sz w:val="28"/>
                <w:szCs w:val="28"/>
              </w:rPr>
              <w:t xml:space="preserve">I </w:t>
            </w:r>
            <w:r w:rsidR="00CB20CE" w:rsidRPr="00AA01ED">
              <w:rPr>
                <w:sz w:val="28"/>
                <w:szCs w:val="28"/>
              </w:rPr>
              <w:t>півріччя</w:t>
            </w:r>
            <w:r w:rsidRPr="00AA01ED">
              <w:rPr>
                <w:sz w:val="28"/>
                <w:szCs w:val="28"/>
              </w:rPr>
              <w:t xml:space="preserve"> 2018 року </w:t>
            </w:r>
            <w:r w:rsidRPr="00AA01ED">
              <w:rPr>
                <w:sz w:val="28"/>
                <w:szCs w:val="28"/>
                <w:lang w:eastAsia="en-US"/>
              </w:rPr>
              <w:t xml:space="preserve">було проведено перевірки </w:t>
            </w:r>
            <w:r w:rsidR="00CB20CE" w:rsidRPr="00AA01ED">
              <w:rPr>
                <w:sz w:val="28"/>
                <w:szCs w:val="28"/>
                <w:lang w:eastAsia="en-US"/>
              </w:rPr>
              <w:t>20</w:t>
            </w:r>
            <w:r w:rsidRPr="00AA01ED">
              <w:rPr>
                <w:b/>
                <w:sz w:val="28"/>
                <w:szCs w:val="28"/>
                <w:lang w:eastAsia="en-US"/>
              </w:rPr>
              <w:t xml:space="preserve"> </w:t>
            </w:r>
            <w:r w:rsidRPr="00AA01ED">
              <w:rPr>
                <w:sz w:val="28"/>
                <w:szCs w:val="28"/>
                <w:lang w:eastAsia="en-US"/>
              </w:rPr>
              <w:t xml:space="preserve">підприємств, в яких здійснював підприємницьку діяльність </w:t>
            </w:r>
            <w:r w:rsidR="00CB20CE" w:rsidRPr="00AA01ED">
              <w:rPr>
                <w:sz w:val="28"/>
                <w:szCs w:val="28"/>
                <w:lang w:eastAsia="en-US"/>
              </w:rPr>
              <w:t>410</w:t>
            </w:r>
            <w:r w:rsidRPr="00AA01ED">
              <w:rPr>
                <w:sz w:val="28"/>
                <w:szCs w:val="28"/>
                <w:lang w:eastAsia="en-US"/>
              </w:rPr>
              <w:t xml:space="preserve"> суб’єктів господарювання, у </w:t>
            </w:r>
            <w:r w:rsidR="00CB20CE" w:rsidRPr="00AA01ED">
              <w:rPr>
                <w:sz w:val="28"/>
                <w:szCs w:val="28"/>
                <w:lang w:eastAsia="en-US"/>
              </w:rPr>
              <w:t>28</w:t>
            </w:r>
            <w:r w:rsidRPr="00AA01ED">
              <w:rPr>
                <w:sz w:val="28"/>
                <w:szCs w:val="28"/>
                <w:lang w:eastAsia="en-US"/>
              </w:rPr>
              <w:t xml:space="preserve"> суб’єктів господарювання (</w:t>
            </w:r>
            <w:r w:rsidR="00CB20CE" w:rsidRPr="00AA01ED">
              <w:rPr>
                <w:sz w:val="28"/>
                <w:szCs w:val="28"/>
                <w:lang w:eastAsia="en-US"/>
              </w:rPr>
              <w:t>6,8</w:t>
            </w:r>
            <w:r w:rsidRPr="00AA01ED">
              <w:rPr>
                <w:sz w:val="28"/>
                <w:szCs w:val="28"/>
                <w:lang w:eastAsia="en-US"/>
              </w:rPr>
              <w:t xml:space="preserve">% від загальної кількості перевірених) виявлено </w:t>
            </w:r>
            <w:r w:rsidR="00CB20CE" w:rsidRPr="00AA01ED">
              <w:rPr>
                <w:sz w:val="28"/>
                <w:szCs w:val="28"/>
                <w:lang w:eastAsia="en-US"/>
              </w:rPr>
              <w:t>86</w:t>
            </w:r>
            <w:r w:rsidRPr="00AA01ED">
              <w:rPr>
                <w:sz w:val="28"/>
                <w:szCs w:val="28"/>
                <w:lang w:eastAsia="en-US"/>
              </w:rPr>
              <w:t xml:space="preserve"> порушен</w:t>
            </w:r>
            <w:r w:rsidR="00CB20CE" w:rsidRPr="00AA01ED">
              <w:rPr>
                <w:sz w:val="28"/>
                <w:szCs w:val="28"/>
                <w:lang w:eastAsia="en-US"/>
              </w:rPr>
              <w:t>ь</w:t>
            </w:r>
            <w:r w:rsidRPr="00AA01ED">
              <w:rPr>
                <w:sz w:val="28"/>
                <w:szCs w:val="28"/>
                <w:lang w:eastAsia="en-US"/>
              </w:rPr>
              <w:t xml:space="preserve">. Найчастіше на підприємствах були зафіксовані порушення санітарного режиму, відсутність право установчих документів та документів, які підтверджують якість та безпеку продовольчих товарів та інше. </w:t>
            </w:r>
          </w:p>
          <w:p w:rsidR="005E06FF" w:rsidRPr="00AA01ED" w:rsidRDefault="005E06FF" w:rsidP="00CB20CE">
            <w:pPr>
              <w:ind w:left="34" w:firstLine="426"/>
              <w:jc w:val="both"/>
              <w:rPr>
                <w:sz w:val="28"/>
                <w:szCs w:val="28"/>
                <w:lang w:eastAsia="en-US"/>
              </w:rPr>
            </w:pPr>
            <w:r w:rsidRPr="00AA01ED">
              <w:rPr>
                <w:sz w:val="28"/>
                <w:szCs w:val="28"/>
                <w:lang w:eastAsia="en-US"/>
              </w:rPr>
              <w:t xml:space="preserve">Відповідно до повноважень органів місцевого самоврядування, визначених в Кодексі України про адміністративні правопорушення за виявлені правопорушення було складено </w:t>
            </w:r>
            <w:r w:rsidR="00CB20CE" w:rsidRPr="00AA01ED">
              <w:rPr>
                <w:sz w:val="28"/>
                <w:szCs w:val="28"/>
                <w:lang w:eastAsia="en-US"/>
              </w:rPr>
              <w:t>28</w:t>
            </w:r>
            <w:r w:rsidRPr="00AA01ED">
              <w:rPr>
                <w:sz w:val="28"/>
                <w:szCs w:val="28"/>
                <w:lang w:eastAsia="en-US"/>
              </w:rPr>
              <w:t xml:space="preserve"> протоколів відносно господарюючих суб’єктів за ст. 159 КУпАП. Сума штрафів склала </w:t>
            </w:r>
            <w:r w:rsidR="00CB20CE" w:rsidRPr="00AA01ED">
              <w:rPr>
                <w:sz w:val="28"/>
                <w:szCs w:val="28"/>
                <w:lang w:eastAsia="en-US"/>
              </w:rPr>
              <w:t>1,4</w:t>
            </w:r>
            <w:r w:rsidRPr="00AA01ED">
              <w:rPr>
                <w:b/>
                <w:sz w:val="28"/>
                <w:szCs w:val="28"/>
                <w:lang w:eastAsia="en-US"/>
              </w:rPr>
              <w:t xml:space="preserve"> </w:t>
            </w:r>
            <w:r w:rsidRPr="00AA01ED">
              <w:rPr>
                <w:sz w:val="28"/>
                <w:szCs w:val="28"/>
                <w:lang w:eastAsia="en-US"/>
              </w:rPr>
              <w:t>тис. грн.</w:t>
            </w:r>
          </w:p>
        </w:tc>
      </w:tr>
      <w:tr w:rsidR="005E06FF" w:rsidRPr="00AA01ED" w:rsidTr="006D6030">
        <w:trPr>
          <w:trHeight w:val="416"/>
        </w:trPr>
        <w:tc>
          <w:tcPr>
            <w:tcW w:w="966"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lastRenderedPageBreak/>
              <w:t>1.6.5.</w:t>
            </w:r>
          </w:p>
        </w:tc>
        <w:tc>
          <w:tcPr>
            <w:tcW w:w="5556" w:type="dxa"/>
            <w:gridSpan w:val="2"/>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Проводити роботу щодо забезпечення ведення та коригування загального обліку та бази (реєстру) суб’єктів підприємницької діяльності, які займаються торговельною, торговельно-виробничою діяльністю, наданням побутових послуг населенню, виробництвом і переробкою харчової продукції.</w:t>
            </w:r>
          </w:p>
        </w:tc>
        <w:tc>
          <w:tcPr>
            <w:tcW w:w="2598" w:type="dxa"/>
            <w:gridSpan w:val="3"/>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spacing w:line="276" w:lineRule="auto"/>
              <w:jc w:val="both"/>
              <w:rPr>
                <w:sz w:val="28"/>
                <w:szCs w:val="28"/>
                <w:lang w:eastAsia="en-US"/>
              </w:rPr>
            </w:pPr>
            <w:r w:rsidRPr="00AA01ED">
              <w:rPr>
                <w:sz w:val="28"/>
                <w:szCs w:val="28"/>
                <w:lang w:eastAsia="en-US"/>
              </w:rPr>
              <w:t>Управління споживчого ринку Департаменту адміністративних послуг та споживчого ринку.</w:t>
            </w:r>
          </w:p>
        </w:tc>
        <w:tc>
          <w:tcPr>
            <w:tcW w:w="6522" w:type="dxa"/>
            <w:tcBorders>
              <w:top w:val="single" w:sz="4" w:space="0" w:color="auto"/>
              <w:left w:val="single" w:sz="4" w:space="0" w:color="auto"/>
              <w:bottom w:val="single" w:sz="4" w:space="0" w:color="auto"/>
              <w:right w:val="single" w:sz="4" w:space="0" w:color="auto"/>
            </w:tcBorders>
            <w:hideMark/>
          </w:tcPr>
          <w:p w:rsidR="005E06FF" w:rsidRPr="00AA01ED" w:rsidRDefault="005E06FF" w:rsidP="006D6030">
            <w:pPr>
              <w:ind w:firstLine="460"/>
              <w:jc w:val="both"/>
              <w:rPr>
                <w:sz w:val="28"/>
                <w:szCs w:val="28"/>
                <w:lang w:eastAsia="en-US"/>
              </w:rPr>
            </w:pPr>
            <w:r w:rsidRPr="00AA01ED">
              <w:rPr>
                <w:sz w:val="28"/>
                <w:szCs w:val="28"/>
                <w:lang w:eastAsia="en-US"/>
              </w:rPr>
              <w:t>З метою виконання рішення виконавчого комітету Харківської міської ради від 03.08.2011 №532 «Про організацію мобілізаційної роботи у місті Харкові» спеціалісти Департаменту адміністративних послуг та споживчого ринку забезпечують ведення та коригування загального обліку та бази (реєстру) даних суб’єктів підприємницької діяльності, які займаються торговельною, торговельно-виробничою діяльністю, наданням побутових послуг населенню, виробництвом і переробкою харчової продукції.</w:t>
            </w:r>
          </w:p>
          <w:p w:rsidR="005E06FF" w:rsidRPr="00AA01ED" w:rsidRDefault="005E06FF" w:rsidP="006D6030">
            <w:pPr>
              <w:ind w:firstLine="460"/>
              <w:jc w:val="both"/>
              <w:rPr>
                <w:sz w:val="28"/>
                <w:szCs w:val="28"/>
                <w:lang w:eastAsia="en-US"/>
              </w:rPr>
            </w:pPr>
            <w:r w:rsidRPr="00AA01ED">
              <w:rPr>
                <w:sz w:val="28"/>
                <w:szCs w:val="28"/>
                <w:lang w:eastAsia="en-US"/>
              </w:rPr>
              <w:t>Станом на 01.0</w:t>
            </w:r>
            <w:r w:rsidR="003027BA" w:rsidRPr="00AA01ED">
              <w:rPr>
                <w:sz w:val="28"/>
                <w:szCs w:val="28"/>
                <w:lang w:eastAsia="en-US"/>
              </w:rPr>
              <w:t>7</w:t>
            </w:r>
            <w:r w:rsidRPr="00AA01ED">
              <w:rPr>
                <w:sz w:val="28"/>
                <w:szCs w:val="28"/>
                <w:lang w:eastAsia="en-US"/>
              </w:rPr>
              <w:t>.2018  населення міста обслуговують:</w:t>
            </w:r>
          </w:p>
          <w:p w:rsidR="005E06FF" w:rsidRPr="00AA01ED" w:rsidRDefault="005E06FF" w:rsidP="006D6030">
            <w:pPr>
              <w:numPr>
                <w:ilvl w:val="0"/>
                <w:numId w:val="3"/>
              </w:numPr>
              <w:jc w:val="both"/>
              <w:rPr>
                <w:sz w:val="28"/>
                <w:szCs w:val="28"/>
                <w:lang w:eastAsia="en-US"/>
              </w:rPr>
            </w:pPr>
            <w:r w:rsidRPr="00AA01ED">
              <w:rPr>
                <w:sz w:val="28"/>
                <w:szCs w:val="28"/>
                <w:lang w:eastAsia="en-US"/>
              </w:rPr>
              <w:lastRenderedPageBreak/>
              <w:t xml:space="preserve">підприємств торгівлі (магазинів) – </w:t>
            </w:r>
          </w:p>
          <w:p w:rsidR="005E06FF" w:rsidRPr="00AA01ED" w:rsidRDefault="005E06FF" w:rsidP="006D6030">
            <w:pPr>
              <w:numPr>
                <w:ilvl w:val="0"/>
                <w:numId w:val="3"/>
              </w:numPr>
              <w:jc w:val="both"/>
              <w:rPr>
                <w:sz w:val="28"/>
                <w:szCs w:val="28"/>
                <w:lang w:eastAsia="en-US"/>
              </w:rPr>
            </w:pPr>
            <w:r w:rsidRPr="00AA01ED">
              <w:rPr>
                <w:sz w:val="28"/>
                <w:szCs w:val="28"/>
                <w:lang w:eastAsia="en-US"/>
              </w:rPr>
              <w:t>322</w:t>
            </w:r>
            <w:r w:rsidR="00643A3F" w:rsidRPr="00AA01ED">
              <w:rPr>
                <w:sz w:val="28"/>
                <w:szCs w:val="28"/>
                <w:lang w:eastAsia="en-US"/>
              </w:rPr>
              <w:t>8</w:t>
            </w:r>
            <w:r w:rsidRPr="00AA01ED">
              <w:rPr>
                <w:b/>
                <w:sz w:val="28"/>
                <w:szCs w:val="28"/>
                <w:lang w:eastAsia="en-US"/>
              </w:rPr>
              <w:t xml:space="preserve"> </w:t>
            </w:r>
            <w:r w:rsidRPr="00AA01ED">
              <w:rPr>
                <w:sz w:val="28"/>
                <w:szCs w:val="28"/>
                <w:lang w:eastAsia="en-US"/>
              </w:rPr>
              <w:t>од.;</w:t>
            </w:r>
          </w:p>
          <w:p w:rsidR="005E06FF" w:rsidRPr="00AA01ED" w:rsidRDefault="005E06FF" w:rsidP="006D6030">
            <w:pPr>
              <w:numPr>
                <w:ilvl w:val="0"/>
                <w:numId w:val="3"/>
              </w:numPr>
              <w:jc w:val="both"/>
              <w:rPr>
                <w:sz w:val="28"/>
                <w:szCs w:val="28"/>
                <w:lang w:eastAsia="en-US"/>
              </w:rPr>
            </w:pPr>
            <w:r w:rsidRPr="00AA01ED">
              <w:rPr>
                <w:sz w:val="28"/>
                <w:szCs w:val="28"/>
                <w:lang w:eastAsia="en-US"/>
              </w:rPr>
              <w:t xml:space="preserve">підприємств ресторанного господарства – </w:t>
            </w:r>
            <w:r w:rsidR="00643A3F" w:rsidRPr="00AA01ED">
              <w:rPr>
                <w:sz w:val="28"/>
                <w:szCs w:val="28"/>
                <w:lang w:eastAsia="en-US"/>
              </w:rPr>
              <w:t>2889</w:t>
            </w:r>
            <w:r w:rsidRPr="00AA01ED">
              <w:rPr>
                <w:b/>
                <w:sz w:val="28"/>
                <w:szCs w:val="28"/>
                <w:lang w:eastAsia="en-US"/>
              </w:rPr>
              <w:t xml:space="preserve"> </w:t>
            </w:r>
            <w:r w:rsidRPr="00AA01ED">
              <w:rPr>
                <w:sz w:val="28"/>
                <w:szCs w:val="28"/>
                <w:lang w:eastAsia="en-US"/>
              </w:rPr>
              <w:t xml:space="preserve"> од. (</w:t>
            </w:r>
            <w:r w:rsidR="00643A3F" w:rsidRPr="00AA01ED">
              <w:rPr>
                <w:sz w:val="28"/>
                <w:szCs w:val="28"/>
                <w:lang w:eastAsia="en-US"/>
              </w:rPr>
              <w:t>127099</w:t>
            </w:r>
            <w:r w:rsidRPr="00AA01ED">
              <w:rPr>
                <w:b/>
                <w:sz w:val="28"/>
                <w:szCs w:val="28"/>
                <w:lang w:eastAsia="en-US"/>
              </w:rPr>
              <w:t xml:space="preserve"> </w:t>
            </w:r>
            <w:r w:rsidRPr="00AA01ED">
              <w:rPr>
                <w:sz w:val="28"/>
                <w:szCs w:val="28"/>
                <w:lang w:eastAsia="en-US"/>
              </w:rPr>
              <w:t>посадочних місць);</w:t>
            </w:r>
          </w:p>
          <w:p w:rsidR="005E06FF" w:rsidRPr="00AA01ED" w:rsidRDefault="005E06FF" w:rsidP="006D6030">
            <w:pPr>
              <w:numPr>
                <w:ilvl w:val="0"/>
                <w:numId w:val="3"/>
              </w:numPr>
              <w:jc w:val="both"/>
              <w:rPr>
                <w:sz w:val="28"/>
                <w:szCs w:val="28"/>
                <w:lang w:eastAsia="en-US"/>
              </w:rPr>
            </w:pPr>
            <w:r w:rsidRPr="00AA01ED">
              <w:rPr>
                <w:sz w:val="28"/>
                <w:szCs w:val="28"/>
                <w:lang w:eastAsia="en-US"/>
              </w:rPr>
              <w:t>підприємств побутового обслуговування населення –</w:t>
            </w:r>
            <w:r w:rsidRPr="00AA01ED">
              <w:rPr>
                <w:b/>
                <w:sz w:val="28"/>
                <w:szCs w:val="28"/>
                <w:lang w:eastAsia="en-US"/>
              </w:rPr>
              <w:t xml:space="preserve"> </w:t>
            </w:r>
            <w:r w:rsidR="00643A3F" w:rsidRPr="00AA01ED">
              <w:rPr>
                <w:sz w:val="28"/>
                <w:szCs w:val="28"/>
                <w:lang w:eastAsia="en-US"/>
              </w:rPr>
              <w:t>3363</w:t>
            </w:r>
            <w:r w:rsidRPr="00AA01ED">
              <w:rPr>
                <w:b/>
                <w:sz w:val="28"/>
                <w:szCs w:val="28"/>
                <w:lang w:eastAsia="en-US"/>
              </w:rPr>
              <w:t xml:space="preserve"> </w:t>
            </w:r>
            <w:r w:rsidRPr="00AA01ED">
              <w:rPr>
                <w:sz w:val="28"/>
                <w:szCs w:val="28"/>
                <w:lang w:eastAsia="en-US"/>
              </w:rPr>
              <w:t>од.;</w:t>
            </w:r>
          </w:p>
          <w:p w:rsidR="005E06FF" w:rsidRPr="00AA01ED" w:rsidRDefault="005E06FF" w:rsidP="006D6030">
            <w:pPr>
              <w:numPr>
                <w:ilvl w:val="0"/>
                <w:numId w:val="3"/>
              </w:numPr>
              <w:jc w:val="both"/>
              <w:rPr>
                <w:sz w:val="28"/>
                <w:szCs w:val="28"/>
                <w:lang w:eastAsia="en-US"/>
              </w:rPr>
            </w:pPr>
            <w:r w:rsidRPr="00AA01ED">
              <w:rPr>
                <w:sz w:val="28"/>
                <w:szCs w:val="28"/>
                <w:lang w:eastAsia="en-US"/>
              </w:rPr>
              <w:t>ринків та торговельних майданчиків –</w:t>
            </w:r>
            <w:r w:rsidRPr="00AA01ED">
              <w:rPr>
                <w:b/>
                <w:sz w:val="28"/>
                <w:szCs w:val="28"/>
                <w:lang w:eastAsia="en-US"/>
              </w:rPr>
              <w:t xml:space="preserve">      </w:t>
            </w:r>
            <w:r w:rsidRPr="00AA01ED">
              <w:rPr>
                <w:sz w:val="28"/>
                <w:szCs w:val="28"/>
                <w:lang w:eastAsia="en-US"/>
              </w:rPr>
              <w:t>55 од., в т. ч. 44</w:t>
            </w:r>
            <w:r w:rsidRPr="00AA01ED">
              <w:rPr>
                <w:b/>
                <w:sz w:val="28"/>
                <w:szCs w:val="28"/>
                <w:lang w:eastAsia="en-US"/>
              </w:rPr>
              <w:t xml:space="preserve"> </w:t>
            </w:r>
            <w:r w:rsidRPr="00AA01ED">
              <w:rPr>
                <w:sz w:val="28"/>
                <w:szCs w:val="28"/>
                <w:lang w:eastAsia="en-US"/>
              </w:rPr>
              <w:t>- змішаних,                          3</w:t>
            </w:r>
            <w:r w:rsidRPr="00AA01ED">
              <w:rPr>
                <w:b/>
                <w:sz w:val="28"/>
                <w:szCs w:val="28"/>
                <w:lang w:eastAsia="en-US"/>
              </w:rPr>
              <w:t xml:space="preserve"> </w:t>
            </w:r>
            <w:r w:rsidRPr="00AA01ED">
              <w:rPr>
                <w:sz w:val="28"/>
                <w:szCs w:val="28"/>
                <w:lang w:eastAsia="en-US"/>
              </w:rPr>
              <w:t>- продовольчих, 8 – непродовольчих;</w:t>
            </w:r>
          </w:p>
          <w:p w:rsidR="005E06FF" w:rsidRPr="00AA01ED" w:rsidRDefault="005E06FF" w:rsidP="00643A3F">
            <w:pPr>
              <w:numPr>
                <w:ilvl w:val="0"/>
                <w:numId w:val="3"/>
              </w:numPr>
              <w:tabs>
                <w:tab w:val="left" w:pos="420"/>
              </w:tabs>
              <w:ind w:hanging="783"/>
              <w:jc w:val="both"/>
              <w:rPr>
                <w:sz w:val="28"/>
                <w:szCs w:val="28"/>
                <w:lang w:eastAsia="en-US"/>
              </w:rPr>
            </w:pPr>
            <w:r w:rsidRPr="00AA01ED">
              <w:rPr>
                <w:sz w:val="28"/>
                <w:szCs w:val="28"/>
                <w:lang w:eastAsia="en-US"/>
              </w:rPr>
              <w:t>міні-підприємств, які займаються виробництвом і переробкою харчової продукції – 7</w:t>
            </w:r>
            <w:r w:rsidR="00643A3F" w:rsidRPr="00AA01ED">
              <w:rPr>
                <w:sz w:val="28"/>
                <w:szCs w:val="28"/>
                <w:lang w:eastAsia="en-US"/>
              </w:rPr>
              <w:t>3</w:t>
            </w:r>
            <w:r w:rsidRPr="00AA01ED">
              <w:rPr>
                <w:sz w:val="28"/>
                <w:szCs w:val="28"/>
                <w:lang w:eastAsia="en-US"/>
              </w:rPr>
              <w:t xml:space="preserve"> од.</w:t>
            </w:r>
          </w:p>
        </w:tc>
      </w:tr>
    </w:tbl>
    <w:p w:rsidR="005E06FF" w:rsidRPr="00D82456" w:rsidRDefault="005E06FF" w:rsidP="005E06FF">
      <w:pPr>
        <w:rPr>
          <w:sz w:val="28"/>
          <w:szCs w:val="28"/>
        </w:rPr>
      </w:pPr>
    </w:p>
    <w:p w:rsidR="005E06FF" w:rsidRPr="00D82456" w:rsidRDefault="005E06FF" w:rsidP="005E06FF">
      <w:pPr>
        <w:rPr>
          <w:sz w:val="28"/>
          <w:szCs w:val="28"/>
        </w:rPr>
      </w:pPr>
    </w:p>
    <w:p w:rsidR="005E06FF" w:rsidRPr="00D82456" w:rsidRDefault="005E06FF" w:rsidP="005E06FF">
      <w:pPr>
        <w:rPr>
          <w:sz w:val="28"/>
          <w:szCs w:val="28"/>
        </w:rPr>
      </w:pPr>
    </w:p>
    <w:p w:rsidR="009E049D" w:rsidRDefault="009E049D"/>
    <w:sectPr w:rsidR="009E049D" w:rsidSect="00AB58E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331C5"/>
    <w:multiLevelType w:val="hybridMultilevel"/>
    <w:tmpl w:val="E05CDEB0"/>
    <w:lvl w:ilvl="0" w:tplc="9C98211E">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18F3E09"/>
    <w:multiLevelType w:val="hybridMultilevel"/>
    <w:tmpl w:val="6D7809C0"/>
    <w:lvl w:ilvl="0" w:tplc="0482490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5E06FF"/>
    <w:rsid w:val="00254AA0"/>
    <w:rsid w:val="003027BA"/>
    <w:rsid w:val="004C4559"/>
    <w:rsid w:val="00553D82"/>
    <w:rsid w:val="005734DD"/>
    <w:rsid w:val="005E06FF"/>
    <w:rsid w:val="00643A3F"/>
    <w:rsid w:val="00653BC6"/>
    <w:rsid w:val="006B33DA"/>
    <w:rsid w:val="009E049D"/>
    <w:rsid w:val="00A77AE0"/>
    <w:rsid w:val="00AA01ED"/>
    <w:rsid w:val="00CB20CE"/>
    <w:rsid w:val="00D116BD"/>
    <w:rsid w:val="00D364C8"/>
    <w:rsid w:val="00D54767"/>
    <w:rsid w:val="00D6018B"/>
    <w:rsid w:val="00F13661"/>
    <w:rsid w:val="00F5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C8E1"/>
  <w15:docId w15:val="{4ED93BF6-A7FA-461D-A047-CAE080FF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F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5E06FF"/>
    <w:pPr>
      <w:keepNext/>
      <w:spacing w:before="240" w:after="60"/>
      <w:jc w:val="center"/>
      <w:outlineLvl w:val="0"/>
    </w:pPr>
    <w:rPr>
      <w:b/>
      <w:kern w:val="28"/>
      <w:sz w:val="32"/>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06FF"/>
    <w:rPr>
      <w:rFonts w:ascii="Times New Roman" w:eastAsia="Times New Roman" w:hAnsi="Times New Roman" w:cs="Times New Roman"/>
      <w:b/>
      <w:kern w:val="28"/>
      <w:sz w:val="32"/>
      <w:szCs w:val="20"/>
      <w:lang w:eastAsia="ru-RU"/>
    </w:rPr>
  </w:style>
  <w:style w:type="paragraph" w:styleId="a3">
    <w:name w:val="Body Text"/>
    <w:basedOn w:val="a"/>
    <w:link w:val="a4"/>
    <w:uiPriority w:val="99"/>
    <w:unhideWhenUsed/>
    <w:rsid w:val="005E06FF"/>
    <w:pPr>
      <w:spacing w:after="120"/>
    </w:pPr>
    <w:rPr>
      <w:sz w:val="20"/>
      <w:szCs w:val="20"/>
      <w:lang w:val="ru-RU"/>
    </w:rPr>
  </w:style>
  <w:style w:type="character" w:customStyle="1" w:styleId="a4">
    <w:name w:val="Основной текст Знак"/>
    <w:basedOn w:val="a0"/>
    <w:link w:val="a3"/>
    <w:uiPriority w:val="99"/>
    <w:rsid w:val="005E06FF"/>
    <w:rPr>
      <w:rFonts w:ascii="Times New Roman" w:eastAsia="Times New Roman" w:hAnsi="Times New Roman" w:cs="Times New Roman"/>
      <w:sz w:val="20"/>
      <w:szCs w:val="20"/>
      <w:lang w:eastAsia="ru-RU"/>
    </w:rPr>
  </w:style>
  <w:style w:type="paragraph" w:styleId="a5">
    <w:name w:val="List Paragraph"/>
    <w:basedOn w:val="a"/>
    <w:qFormat/>
    <w:rsid w:val="005E06FF"/>
    <w:pPr>
      <w:ind w:left="720"/>
      <w:contextualSpacing/>
    </w:pPr>
  </w:style>
  <w:style w:type="paragraph" w:styleId="a6">
    <w:name w:val="Normal (Web)"/>
    <w:basedOn w:val="a"/>
    <w:uiPriority w:val="99"/>
    <w:unhideWhenUsed/>
    <w:rsid w:val="005E06FF"/>
    <w:pPr>
      <w:spacing w:before="100" w:beforeAutospacing="1" w:after="100" w:afterAutospacing="1"/>
    </w:pPr>
    <w:rPr>
      <w:lang w:val="ru-RU"/>
    </w:rPr>
  </w:style>
  <w:style w:type="character" w:styleId="a7">
    <w:name w:val="Strong"/>
    <w:basedOn w:val="a0"/>
    <w:uiPriority w:val="22"/>
    <w:qFormat/>
    <w:rsid w:val="00F56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1375-A5A4-4608-8E89-033BE364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Наташа</cp:lastModifiedBy>
  <cp:revision>12</cp:revision>
  <cp:lastPrinted>2018-07-09T10:17:00Z</cp:lastPrinted>
  <dcterms:created xsi:type="dcterms:W3CDTF">2018-07-02T08:24:00Z</dcterms:created>
  <dcterms:modified xsi:type="dcterms:W3CDTF">2018-07-13T08:03:00Z</dcterms:modified>
</cp:coreProperties>
</file>